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72"/>
          <w:szCs w:val="72"/>
        </w:rPr>
      </w:pPr>
      <w:bookmarkStart w:id="0" w:name="t2"/>
      <w:bookmarkStart w:id="1" w:name="_Toc536607955"/>
      <w:bookmarkStart w:id="2" w:name="_Toc536591124"/>
      <w:r>
        <w:rPr>
          <w:rFonts w:hint="eastAsia" w:ascii="方正小标宋简体" w:hAnsi="方正小标宋简体" w:eastAsia="方正小标宋简体"/>
          <w:sz w:val="72"/>
          <w:szCs w:val="72"/>
        </w:rPr>
        <w:t>石家庄财经商贸学校</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专业人才培养方案</w:t>
      </w:r>
    </w:p>
    <w:p>
      <w:pPr>
        <w:rPr>
          <w:rFonts w:ascii="方正小标宋简体" w:hAnsi="方正小标宋简体" w:eastAsia="方正小标宋简体"/>
          <w:sz w:val="72"/>
          <w:szCs w:val="72"/>
        </w:rPr>
      </w:pPr>
    </w:p>
    <w:p>
      <w:pPr>
        <w:rPr>
          <w:rFonts w:ascii="方正小标宋简体" w:hAnsi="方正小标宋简体" w:eastAsia="方正小标宋简体"/>
          <w:sz w:val="72"/>
          <w:szCs w:val="72"/>
        </w:rPr>
      </w:pP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614680</wp:posOffset>
                </wp:positionV>
                <wp:extent cx="1847850"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184785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167.95pt;margin-top:48.4pt;height:0pt;width:145.5pt;z-index:251659264;mso-width-relative:page;mso-height-relative:page;" filled="f"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BUHhrjvAQAA4gMAAA4AAABkcnMvZTJvRG9jLnhtbK1TzW4T&#10;MRC+I/EOlu9kk1JKtMqmh4ZyQRAJeICJ7d215D953GzyErwAEjc4ceTO27Q8BmNvmkK55MAevOPx&#10;zDfzfR4vLnfWsK2KqL1r+Gwy5Uw54aV2XcM/frh+NucMEzgJxjvV8L1Cfrl8+mQxhFqd+d4bqSIj&#10;EIf1EBrepxTqqkLRKws48UE5Omx9tJBoG7tKRhgI3ZrqbDq9qAYfZYheKETyrsZDfkCMpwD6ttVC&#10;rby4scqlETUqA4koYa8D8mXptm2VSO/aFlVipuHENJWVipC9yWu1XEDdRQi9FocW4JQWHnGyoB0V&#10;PUKtIAG7ifofKKtF9OjbNBHeViORogixmE0fafO+h6AKF5Iaw1F0/H+w4u12HZmWNAmcObB04Xef&#10;f9x++vrr5xda775/Y+dZpCFgTbFXbh0POwzrmBnv2mjzn7iwXRF2fxRW7RIT5JzNz1/OX5Dm4v6s&#10;ekgMEdNr5S3LRsONdpkz1LB9g4mKUeh9SHYbx4aGXzwvcEAD2NLFE7INRAJdV3LRGy2vtTE5A2O3&#10;uTKRbSEPQfkyJcL9KywXWQH2Y1w5GsfD6qQya6h7BfKVkyztAwnl6H3w3IxVkjOj6Dllq0Qm0OaU&#10;SGrCOOol6zsqmq2Nl/sidPHT1ZduD2OaZ+vPfcl+eJr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dZWrWAAAACQEAAA8AAAAAAAAAAQAgAAAAIgAAAGRycy9kb3ducmV2LnhtbFBLAQIUABQAAAAI&#10;AIdO4kAVB4a47wEAAOIDAAAOAAAAAAAAAAEAIAAAACUBAABkcnMvZTJvRG9jLnhtbFBLBQYAAAAA&#10;BgAGAFkBAACGBQAAAAA=&#10;">
                <v:fill on="f" focussize="0,0"/>
                <v:stroke weight="0.5pt" color="#000000" joinstyle="miter"/>
                <v:imagedata o:title=""/>
                <o:lock v:ext="edit" aspectratio="f"/>
              </v:line>
            </w:pict>
          </mc:Fallback>
        </mc:AlternateContent>
      </w:r>
      <w:r>
        <w:rPr>
          <w:rFonts w:hint="eastAsia" w:ascii="方正仿宋简体" w:hAnsi="方正仿宋简体" w:eastAsia="方正仿宋简体"/>
          <w:sz w:val="32"/>
          <w:szCs w:val="32"/>
        </w:rPr>
        <w:t>专业名称： 物流服务与管理</w:t>
      </w: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60288" behindDoc="0" locked="0" layoutInCell="1" allowOverlap="1">
                <wp:simplePos x="0" y="0"/>
                <wp:positionH relativeFrom="column">
                  <wp:posOffset>2142490</wp:posOffset>
                </wp:positionH>
                <wp:positionV relativeFrom="paragraph">
                  <wp:posOffset>551180</wp:posOffset>
                </wp:positionV>
                <wp:extent cx="1847850" cy="0"/>
                <wp:effectExtent l="0" t="0" r="0" b="0"/>
                <wp:wrapNone/>
                <wp:docPr id="2" name="直接连接符 5"/>
                <wp:cNvGraphicFramePr/>
                <a:graphic xmlns:a="http://schemas.openxmlformats.org/drawingml/2006/main">
                  <a:graphicData uri="http://schemas.microsoft.com/office/word/2010/wordprocessingShape">
                    <wps:wsp>
                      <wps:cNvCnPr/>
                      <wps:spPr>
                        <a:xfrm>
                          <a:off x="0" y="0"/>
                          <a:ext cx="184785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5" o:spid="_x0000_s1026" o:spt="20" style="position:absolute;left:0pt;margin-left:168.7pt;margin-top:43.4pt;height:0pt;width:145.5pt;z-index:251660288;mso-width-relative:page;mso-height-relative:page;" filled="f"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LXwH1zwAQAA4gMAAA4AAABkcnMvZTJvRG9jLnhtbK1TS44T&#10;MRDdI3EHy3vSSWCGqJXOLCYMGwSRgANUbHfakn9yedLJJbgAEjtYsWTPbWY4BmV3JvNhkwW9cJfL&#10;Va/qPZfnFztr2FZF1N41fDIac6ac8FK7TcM/f7p6MeMMEzgJxjvV8L1CfrF4/mzeh1pNfeeNVJER&#10;iMO6Dw3vUgp1VaHolAUc+aAcHbY+Wki0jZtKRugJ3ZpqOh6fV72PMkQvFCJ5l8MhPyDGUwB922qh&#10;ll5cW+XSgBqVgUSUsNMB+aJ027ZKpA9tiyox03BimspKRche57VazKHeRAidFocW4JQWnnCyoB0V&#10;PUItIQG7jvofKKtF9OjbNBLeVgORogixmIyfaPOxg6AKF5Iaw1F0/H+w4v12FZmWDZ9y5sDShd9+&#10;/XXz5fuf399ovf35g51lkfqANcVeulU87DCsYma8a6PNf+LCdkXY/VFYtUtMkHMye/V6dkaai7uz&#10;6j4xRExvlbcsGw032mXOUMP2HSYqRqF3IdltHOsbfv6ywAENYEsXT8g2EAl0m5KL3mh5pY3JGRg3&#10;60sT2RbyEJQvUyLcR2G5yBKwG+LK0TAeVieVWUPdKZBvnGRpH0goR++D52askpwZRc8pWyUygTan&#10;RFITxlEvWd9B0WytvdwXoYufrr50exjTPFsP9yX7/mk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qY4p1gAAAAkBAAAPAAAAAAAAAAEAIAAAACIAAABkcnMvZG93bnJldi54bWxQSwECFAAUAAAA&#10;CACHTuJAtfAfXPABAADiAwAADgAAAAAAAAABACAAAAAlAQAAZHJzL2Uyb0RvYy54bWxQSwUGAAAA&#10;AAYABgBZAQAAhwUAAAAA&#10;">
                <v:fill on="f" focussize="0,0"/>
                <v:stroke weight="0.5pt" color="#000000" joinstyle="miter"/>
                <v:imagedata o:title=""/>
                <o:lock v:ext="edit" aspectratio="f"/>
              </v:line>
            </w:pict>
          </mc:Fallback>
        </mc:AlternateContent>
      </w:r>
      <w:r>
        <w:rPr>
          <w:rFonts w:hint="eastAsia" w:ascii="方正仿宋简体" w:hAnsi="方正仿宋简体" w:eastAsia="方正仿宋简体"/>
          <w:sz w:val="32"/>
          <w:szCs w:val="32"/>
        </w:rPr>
        <w:t>专业代码：    730801</w:t>
      </w: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61312" behindDoc="0" locked="0" layoutInCell="1" allowOverlap="1">
                <wp:simplePos x="0" y="0"/>
                <wp:positionH relativeFrom="column">
                  <wp:posOffset>2132965</wp:posOffset>
                </wp:positionH>
                <wp:positionV relativeFrom="paragraph">
                  <wp:posOffset>592455</wp:posOffset>
                </wp:positionV>
                <wp:extent cx="1847850" cy="0"/>
                <wp:effectExtent l="0" t="0" r="0" b="0"/>
                <wp:wrapNone/>
                <wp:docPr id="3" name="直接连接符 6"/>
                <wp:cNvGraphicFramePr/>
                <a:graphic xmlns:a="http://schemas.openxmlformats.org/drawingml/2006/main">
                  <a:graphicData uri="http://schemas.microsoft.com/office/word/2010/wordprocessingShape">
                    <wps:wsp>
                      <wps:cNvCnPr/>
                      <wps:spPr>
                        <a:xfrm>
                          <a:off x="0" y="0"/>
                          <a:ext cx="184785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6" o:spid="_x0000_s1026" o:spt="20" style="position:absolute;left:0pt;margin-left:167.95pt;margin-top:46.65pt;height:0pt;width:145.5pt;z-index:251661312;mso-width-relative:page;mso-height-relative:page;" filled="f"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Lg5q7HwAQAA4gMAAA4AAABkcnMvZTJvRG9jLnhtbK1TS44T&#10;MRDdI3EHy3vSyQyEqJXOLCYMGwSRgANUbHfakn9yedLJJbgAEjtYsWTPbWY4BmV3JvNhkwW9cJfL&#10;Va/qPZfnFztr2FZF1N41fDIac6ac8FK7TcM/f7p6MeMMEzgJxjvV8L1CfrF4/mzeh1qd+c4bqSIj&#10;EId1HxrepRTqqkLRKQs48kE5Omx9tJBoGzeVjNATujXV2Xg8rXofZYheKETyLodDfkCMpwD6ttVC&#10;Lb24tsqlATUqA4koYacD8kXptm2VSB/aFlVipuHENJWVipC9zmu1mEO9iRA6LQ4twCktPOFkQTsq&#10;eoRaQgJ2HfU/UFaL6NG3aSS8rQYiRRFiMRk/0eZjB0EVLiQ1hqPo+P9gxfvtKjItG37OmQNLF377&#10;9dfNl+9/fn+j9fbnDzbNIvUBa4q9dKt42GFYxcx410ab/8SF7Yqw+6OwapeYIOdk9vL17BVpLu7O&#10;qvvEEDG9Vd6ybDTcaJc5Qw3bd5ioGIXehWS3caxv+PS8wAENYEsXT8g2EAl0m5KL3mh5pY3JGRg3&#10;60sT2RbyEJQvUyLcR2G5yBKwG+LK0TAeVieVWUPdKZBvnGRpH0goR++D52askpwZRc8pWyUygTan&#10;RFITxlEvWd9B0WytvdwXoYufrr50exjTPFsP9yX7/mk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8HfsR1gAAAAkBAAAPAAAAAAAAAAEAIAAAACIAAABkcnMvZG93bnJldi54bWxQSwECFAAUAAAA&#10;CACHTuJAuDmrsfABAADiAwAADgAAAAAAAAABACAAAAAlAQAAZHJzL2Uyb0RvYy54bWxQSwUGAAAA&#10;AAYABgBZAQAAhwUAAAAA&#10;">
                <v:fill on="f" focussize="0,0"/>
                <v:stroke weight="0.5pt" color="#000000" joinstyle="miter"/>
                <v:imagedata o:title=""/>
                <o:lock v:ext="edit" aspectratio="f"/>
              </v:line>
            </w:pict>
          </mc:Fallback>
        </mc:AlternateContent>
      </w:r>
      <w:r>
        <w:rPr>
          <w:rFonts w:hint="eastAsia" w:ascii="方正仿宋简体" w:hAnsi="方正仿宋简体" w:eastAsia="方正仿宋简体"/>
          <w:sz w:val="32"/>
          <w:szCs w:val="32"/>
        </w:rPr>
        <w:t>所属系部：  商贸专业部</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rFonts w:ascii="方正仿宋简体" w:hAnsi="方正仿宋简体" w:eastAsia="方正仿宋简体"/>
          <w:sz w:val="32"/>
          <w:szCs w:val="32"/>
        </w:rPr>
        <mc:AlternateContent>
          <mc:Choice Requires="wps">
            <w:drawing>
              <wp:anchor distT="0" distB="0" distL="114300" distR="114300" simplePos="0" relativeHeight="251663360" behindDoc="0" locked="0" layoutInCell="1" allowOverlap="1">
                <wp:simplePos x="0" y="0"/>
                <wp:positionH relativeFrom="column">
                  <wp:posOffset>2142490</wp:posOffset>
                </wp:positionH>
                <wp:positionV relativeFrom="paragraph">
                  <wp:posOffset>551180</wp:posOffset>
                </wp:positionV>
                <wp:extent cx="1847850" cy="0"/>
                <wp:effectExtent l="0" t="0" r="0" b="0"/>
                <wp:wrapNone/>
                <wp:docPr id="5" name="直线 6"/>
                <wp:cNvGraphicFramePr/>
                <a:graphic xmlns:a="http://schemas.openxmlformats.org/drawingml/2006/main">
                  <a:graphicData uri="http://schemas.microsoft.com/office/word/2010/wordprocessingShape">
                    <wps:wsp>
                      <wps:cNvCnPr/>
                      <wps:spPr>
                        <a:xfrm>
                          <a:off x="0" y="0"/>
                          <a:ext cx="184785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线 6" o:spid="_x0000_s1026" o:spt="20" style="position:absolute;left:0pt;margin-left:168.7pt;margin-top:43.4pt;height:0pt;width:145.5pt;z-index:251663360;mso-width-relative:page;mso-height-relative:page;" filled="f"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BZDDbiAQAA2QMAAA4AAABkcnMvZTJvRG9jLnhtbK1TS44T&#10;MRDdI3EHy3vSycCEqJXOLCYMGwSRGA5Q8SdtyT+5POnkLFyDFRuOM9eg7M5kYNhkQS/cZVf5+b1X&#10;9vLm4Czbq4Qm+I7PJlPOlBdBGr/r+Lf7uzcLzjCDl2CDVx0/KuQ3q9evlkNs1VXog5UqMQLx2A6x&#10;433OsW0aFL1ygJMQlaekDslBpmnaNTLBQOjONlfT6bwZQpIxBaEQaXU9JvkJMV0CGLQ2Qq2DeHDK&#10;5xE1KQuZJGFvIvJVZau1EvmL1qgysx0npbmOdAjF2zI2qyW0uwSxN+JEAS6h8EKTA+Pp0DPUGjKw&#10;h2T+gXJGpIBB54kIrhmFVEdIxWz6wpuvPURVtZDVGM+m4/+DFZ/3m8SM7Pg1Zx4cNfzx+4/Hn7/Y&#10;vHgzRGyp5NZv0mmGcZOK0INOrvxJAjtUP49nP9UhM0GLs8W794trslo85ZrnjTFh/qiCYyXouDW+&#10;SIUW9p8w02FU+lRSlq1nQ8fnbysc0L3T1G9CdpG4o9/VvRiskXfG2rID0257axPbQ+l9/Yokwv2r&#10;rByyBuzHupoab4UzWRXV0PYK5AcvWT5G8sfTs+CFjFOSM6voFZWoVmYw9pJKImE9cSn+jo6WaBvk&#10;sRpd16njle3pdpYr9ee87n5+ka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amOKdYAAAAJAQAA&#10;DwAAAAAAAAABACAAAAAiAAAAZHJzL2Rvd25yZXYueG1sUEsBAhQAFAAAAAgAh07iQKBZDDbiAQAA&#10;2QMAAA4AAAAAAAAAAQAgAAAAJQEAAGRycy9lMm9Eb2MueG1sUEsFBgAAAAAGAAYAWQEAAHkFAAAA&#10;AA==&#10;">
                <v:fill on="f" focussize="0,0"/>
                <v:stroke weight="0.5pt" color="#000000" joinstyle="miter"/>
                <v:imagedata o:title=""/>
                <o:lock v:ext="edit" aspectratio="f"/>
              </v:line>
            </w:pict>
          </mc:Fallback>
        </mc:AlternateContent>
      </w:r>
      <w:r>
        <w:rPr>
          <w:rFonts w:hint="eastAsia" w:ascii="方正仿宋简体" w:hAnsi="方正仿宋简体" w:eastAsia="方正仿宋简体"/>
          <w:sz w:val="32"/>
          <w:szCs w:val="32"/>
        </w:rPr>
        <w:t>适用年级：    2023级</w:t>
      </w: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62336" behindDoc="0" locked="0" layoutInCell="1" allowOverlap="1">
                <wp:simplePos x="0" y="0"/>
                <wp:positionH relativeFrom="column">
                  <wp:posOffset>2132965</wp:posOffset>
                </wp:positionH>
                <wp:positionV relativeFrom="paragraph">
                  <wp:posOffset>567055</wp:posOffset>
                </wp:positionV>
                <wp:extent cx="1847850" cy="0"/>
                <wp:effectExtent l="0" t="0" r="0" b="0"/>
                <wp:wrapNone/>
                <wp:docPr id="4" name="直接连接符 7"/>
                <wp:cNvGraphicFramePr/>
                <a:graphic xmlns:a="http://schemas.openxmlformats.org/drawingml/2006/main">
                  <a:graphicData uri="http://schemas.microsoft.com/office/word/2010/wordprocessingShape">
                    <wps:wsp>
                      <wps:cNvCnPr/>
                      <wps:spPr>
                        <a:xfrm>
                          <a:off x="0" y="0"/>
                          <a:ext cx="184785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7" o:spid="_x0000_s1026" o:spt="20" style="position:absolute;left:0pt;margin-left:167.95pt;margin-top:44.65pt;height:0pt;width:145.5pt;z-index:251662336;mso-width-relative:page;mso-height-relative:page;" filled="f"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LQZXU7wAQAA4gMAAA4AAABkcnMvZTJvRG9jLnhtbK1TzW4T&#10;MRC+I/EOlu9kk1LaaJVNDw3lgiAS8AAT27tryX/yuNnkJXgBJG5w4sidt6E8BmNvmkK55MAevOPx&#10;zDfzfR4vrnbWsK2KqL1r+Gwy5Uw54aV2XcM/vL95NucMEzgJxjvV8L1CfrV8+mQxhFqd+d4bqSIj&#10;EIf1EBrepxTqqkLRKws48UE5Omx9tJBoG7tKRhgI3ZrqbDq9qAYfZYheKETyrsZDfkCMpwD6ttVC&#10;rby4tcqlETUqA4koYa8D8mXptm2VSG/bFlVipuHENJWVipC9yWu1XEDdRQi9FocW4JQWHnGyoB0V&#10;PUKtIAG7jfofKKtF9OjbNBHeViORogixmE0fafOuh6AKF5Iaw1F0/H+w4s12HZmWDT/nzIGlC7/7&#10;9P3nxy+/fnym9e7bV3aZRRoC1hR77dbxsMOwjpnxro02/4kL2xVh90dh1S4xQc7Z/Pxy/oI0F/dn&#10;1UNiiJheKW9ZNhputMucoYbta0xUjELvQ7LbODY0/OJ5gQMawJYunpBtIBLoupKL3mh5o43JGRi7&#10;zbWJbAt5CMqXKRHuX2G5yAqwH+PK0TgeVieVWUPdK5AvnWRpH0goR++D52askpwZRc8pWyUygTan&#10;RFITxlEvWd9R0WxtvNwXoYufrr50exjTPFt/7kv2w9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otS1gAAAAkBAAAPAAAAAAAAAAEAIAAAACIAAABkcnMvZG93bnJldi54bWxQSwECFAAUAAAA&#10;CACHTuJAtBldTvABAADiAwAADgAAAAAAAAABACAAAAAlAQAAZHJzL2Uyb0RvYy54bWxQSwUGAAAA&#10;AAYABgBZAQAAhwUAAAAA&#10;">
                <v:fill on="f" focussize="0,0"/>
                <v:stroke weight="0.5pt" color="#000000" joinstyle="miter"/>
                <v:imagedata o:title=""/>
                <o:lock v:ext="edit" aspectratio="f"/>
              </v:line>
            </w:pict>
          </mc:Fallback>
        </mc:AlternateContent>
      </w:r>
      <w:r>
        <w:rPr>
          <w:rFonts w:hint="eastAsia" w:ascii="方正仿宋简体" w:hAnsi="方正仿宋简体" w:eastAsia="方正仿宋简体"/>
          <w:sz w:val="32"/>
          <w:szCs w:val="32"/>
        </w:rPr>
        <w:t>修订时间：  2023年</w:t>
      </w:r>
      <w:r>
        <w:rPr>
          <w:rFonts w:ascii="方正仿宋简体" w:hAnsi="方正仿宋简体" w:eastAsia="方正仿宋简体"/>
          <w:sz w:val="32"/>
          <w:szCs w:val="32"/>
        </w:rPr>
        <w:t>8</w:t>
      </w:r>
      <w:r>
        <w:rPr>
          <w:rFonts w:hint="eastAsia" w:ascii="方正仿宋简体" w:hAnsi="方正仿宋简体" w:eastAsia="方正仿宋简体"/>
          <w:sz w:val="32"/>
          <w:szCs w:val="32"/>
        </w:rPr>
        <w:t>月</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sectPr>
          <w:footerReference r:id="rId3" w:type="default"/>
          <w:pgSz w:w="11906" w:h="16838"/>
          <w:pgMar w:top="2098" w:right="1587" w:bottom="1417" w:left="1587" w:header="851" w:footer="992" w:gutter="0"/>
          <w:cols w:space="0" w:num="1"/>
          <w:docGrid w:type="lines" w:linePitch="312" w:charSpace="0"/>
        </w:sectPr>
      </w:pPr>
    </w:p>
    <w:p>
      <w:pPr>
        <w:spacing w:line="1000" w:lineRule="exact"/>
        <w:jc w:val="center"/>
        <w:rPr>
          <w:rFonts w:hint="eastAsia" w:ascii="黑体" w:hAnsi="黑体" w:eastAsia="黑体" w:cs="黑体"/>
          <w:sz w:val="52"/>
          <w:szCs w:val="52"/>
        </w:rPr>
      </w:pPr>
      <w:r>
        <w:rPr>
          <w:rFonts w:hint="eastAsia" w:ascii="黑体" w:hAnsi="黑体" w:eastAsia="黑体" w:cs="黑体"/>
          <w:sz w:val="52"/>
          <w:szCs w:val="52"/>
        </w:rPr>
        <w:t>目录</w:t>
      </w:r>
    </w:p>
    <w:p>
      <w:pPr>
        <w:spacing w:line="1000" w:lineRule="exact"/>
        <w:jc w:val="center"/>
        <w:rPr>
          <w:rFonts w:hint="eastAsia" w:ascii="黑体" w:hAnsi="黑体" w:eastAsia="黑体" w:cs="黑体"/>
          <w:sz w:val="52"/>
          <w:szCs w:val="52"/>
        </w:rPr>
      </w:pPr>
    </w:p>
    <w:p>
      <w:pPr>
        <w:pStyle w:val="5"/>
        <w:tabs>
          <w:tab w:val="right" w:leader="dot" w:pos="8359"/>
        </w:tabs>
        <w:spacing w:line="360" w:lineRule="auto"/>
        <w:rPr>
          <w:rFonts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"1-1" \h</w:instrText>
      </w:r>
      <w:r>
        <w:rPr>
          <w:rFonts w:hint="eastAsia" w:ascii="宋体" w:hAnsi="宋体" w:eastAsia="宋体" w:cs="宋体"/>
          <w:sz w:val="32"/>
          <w:szCs w:val="32"/>
        </w:rPr>
        <w:fldChar w:fldCharType="separate"/>
      </w:r>
      <w:r>
        <w:fldChar w:fldCharType="begin"/>
      </w:r>
      <w:r>
        <w:instrText xml:space="preserve"> HYPERLINK \l "_Toc15980" </w:instrText>
      </w:r>
      <w:r>
        <w:fldChar w:fldCharType="separate"/>
      </w:r>
      <w:r>
        <w:rPr>
          <w:rFonts w:hint="eastAsia" w:ascii="宋体" w:hAnsi="宋体" w:eastAsia="宋体" w:cs="宋体"/>
          <w:sz w:val="32"/>
          <w:szCs w:val="32"/>
        </w:rPr>
        <w:t>一、专业概述</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_Toc15980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"_Toc7476" </w:instrText>
      </w:r>
      <w:r>
        <w:fldChar w:fldCharType="separate"/>
      </w:r>
      <w:r>
        <w:rPr>
          <w:rFonts w:hint="eastAsia" w:ascii="宋体" w:hAnsi="宋体" w:eastAsia="宋体" w:cs="宋体"/>
          <w:sz w:val="32"/>
          <w:szCs w:val="32"/>
        </w:rPr>
        <w:t>二、专业名称及代码</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_Toc7476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"_Toc15617" </w:instrText>
      </w:r>
      <w:r>
        <w:fldChar w:fldCharType="separate"/>
      </w:r>
      <w:r>
        <w:rPr>
          <w:rFonts w:hint="eastAsia" w:ascii="宋体" w:hAnsi="宋体" w:eastAsia="宋体" w:cs="宋体"/>
          <w:sz w:val="32"/>
          <w:szCs w:val="32"/>
        </w:rPr>
        <w:t>三、入学要求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_Toc15617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"_Toc5977" </w:instrText>
      </w:r>
      <w:r>
        <w:fldChar w:fldCharType="separate"/>
      </w:r>
      <w:r>
        <w:rPr>
          <w:rFonts w:hint="eastAsia" w:ascii="宋体" w:hAnsi="宋体" w:eastAsia="宋体" w:cs="宋体"/>
          <w:sz w:val="32"/>
          <w:szCs w:val="32"/>
        </w:rPr>
        <w:t>四、修业年限</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_Toc5977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"_Toc20613" </w:instrText>
      </w:r>
      <w:r>
        <w:fldChar w:fldCharType="separate"/>
      </w:r>
      <w:r>
        <w:rPr>
          <w:rFonts w:hint="eastAsia" w:ascii="宋体" w:hAnsi="宋体" w:eastAsia="宋体" w:cs="宋体"/>
          <w:sz w:val="32"/>
          <w:szCs w:val="32"/>
        </w:rPr>
        <w:t>五、职业面向</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_Toc20613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"_Toc11286" </w:instrText>
      </w:r>
      <w:r>
        <w:fldChar w:fldCharType="separate"/>
      </w:r>
      <w:r>
        <w:rPr>
          <w:rFonts w:hint="eastAsia" w:ascii="宋体" w:hAnsi="宋体" w:eastAsia="宋体" w:cs="宋体"/>
          <w:sz w:val="32"/>
          <w:szCs w:val="32"/>
        </w:rPr>
        <w:t>六、培养目标与培养规格</w:t>
      </w:r>
      <w:r>
        <w:rPr>
          <w:rFonts w:hint="eastAsia" w:ascii="宋体" w:hAnsi="宋体" w:eastAsia="宋体" w:cs="宋体"/>
          <w:sz w:val="32"/>
          <w:szCs w:val="32"/>
        </w:rPr>
        <w:tab/>
      </w:r>
      <w:r>
        <w:rPr>
          <w:rFonts w:hint="eastAsia" w:ascii="宋体" w:hAnsi="宋体" w:eastAsia="宋体" w:cs="宋体"/>
          <w:sz w:val="32"/>
          <w:szCs w:val="32"/>
          <w:lang w:val="en-US" w:eastAsia="zh-CN"/>
        </w:rPr>
        <w:t>3</w:t>
      </w:r>
      <w:r>
        <w:rPr>
          <w:rFonts w:hint="eastAsia" w:ascii="宋体" w:hAnsi="宋体" w:eastAsia="宋体" w:cs="宋体"/>
          <w:sz w:val="32"/>
          <w:szCs w:val="32"/>
        </w:rPr>
        <w:fldChar w:fldCharType="end"/>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"_Toc9495" </w:instrText>
      </w:r>
      <w:r>
        <w:fldChar w:fldCharType="separate"/>
      </w:r>
      <w:r>
        <w:rPr>
          <w:rFonts w:hint="eastAsia" w:ascii="宋体" w:hAnsi="宋体" w:eastAsia="宋体" w:cs="宋体"/>
          <w:sz w:val="32"/>
          <w:szCs w:val="32"/>
        </w:rPr>
        <w:t>七、课程设置及要求</w:t>
      </w:r>
      <w:r>
        <w:rPr>
          <w:rFonts w:hint="eastAsia" w:ascii="宋体" w:hAnsi="宋体" w:eastAsia="宋体" w:cs="宋体"/>
          <w:sz w:val="32"/>
          <w:szCs w:val="32"/>
        </w:rPr>
        <w:tab/>
      </w:r>
      <w:r>
        <w:rPr>
          <w:rFonts w:hint="eastAsia" w:ascii="宋体" w:hAnsi="宋体" w:eastAsia="宋体" w:cs="宋体"/>
          <w:sz w:val="32"/>
          <w:szCs w:val="32"/>
          <w:lang w:val="en-US" w:eastAsia="zh-CN"/>
        </w:rPr>
        <w:t>6</w:t>
      </w:r>
      <w:r>
        <w:rPr>
          <w:rFonts w:hint="eastAsia" w:ascii="宋体" w:hAnsi="宋体" w:eastAsia="宋体" w:cs="宋体"/>
          <w:sz w:val="32"/>
          <w:szCs w:val="32"/>
        </w:rPr>
        <w:fldChar w:fldCharType="end"/>
      </w:r>
    </w:p>
    <w:p>
      <w:pPr>
        <w:pStyle w:val="5"/>
        <w:tabs>
          <w:tab w:val="right" w:leader="dot" w:pos="8359"/>
        </w:tabs>
        <w:spacing w:line="360" w:lineRule="auto"/>
        <w:rPr>
          <w:rFonts w:hint="eastAsia" w:ascii="宋体" w:hAnsi="宋体" w:eastAsia="宋体" w:cs="宋体"/>
          <w:sz w:val="32"/>
          <w:szCs w:val="32"/>
          <w:lang w:val="en-US" w:eastAsia="zh-CN"/>
        </w:rPr>
      </w:pPr>
      <w:r>
        <w:fldChar w:fldCharType="begin"/>
      </w:r>
      <w:r>
        <w:instrText xml:space="preserve"> HYPERLINK \l "_Toc29731" </w:instrText>
      </w:r>
      <w:r>
        <w:fldChar w:fldCharType="separate"/>
      </w:r>
      <w:r>
        <w:rPr>
          <w:rFonts w:hint="eastAsia" w:ascii="宋体" w:hAnsi="宋体" w:eastAsia="宋体" w:cs="宋体"/>
          <w:sz w:val="32"/>
          <w:szCs w:val="32"/>
        </w:rPr>
        <w:t>八、教学进程总体安排</w:t>
      </w:r>
      <w:r>
        <w:rPr>
          <w:rFonts w:hint="eastAsia" w:ascii="宋体" w:hAnsi="宋体" w:eastAsia="宋体" w:cs="宋体"/>
          <w:sz w:val="32"/>
          <w:szCs w:val="32"/>
        </w:rPr>
        <w:tab/>
      </w:r>
      <w:r>
        <w:rPr>
          <w:rFonts w:hint="eastAsia" w:ascii="宋体" w:hAnsi="宋体" w:eastAsia="宋体" w:cs="宋体"/>
          <w:sz w:val="32"/>
          <w:szCs w:val="32"/>
          <w:lang w:val="en-US" w:eastAsia="zh-CN"/>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8</w:t>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"_Toc321" </w:instrText>
      </w:r>
      <w:r>
        <w:fldChar w:fldCharType="separate"/>
      </w:r>
      <w:r>
        <w:rPr>
          <w:rFonts w:hint="eastAsia" w:ascii="宋体" w:hAnsi="宋体" w:eastAsia="宋体" w:cs="宋体"/>
          <w:sz w:val="32"/>
          <w:szCs w:val="32"/>
        </w:rPr>
        <w:t>九、实施保障</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_Toc321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lang w:val="en-US" w:eastAsia="zh-CN"/>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359"/>
        </w:tabs>
        <w:spacing w:line="360" w:lineRule="auto"/>
        <w:rPr>
          <w:rFonts w:ascii="宋体" w:hAnsi="宋体" w:eastAsia="宋体" w:cs="宋体"/>
          <w:sz w:val="32"/>
          <w:szCs w:val="32"/>
        </w:rPr>
      </w:pPr>
      <w:r>
        <w:fldChar w:fldCharType="begin"/>
      </w:r>
      <w:r>
        <w:instrText xml:space="preserve"> HYPERLINK \l "_Toc12753" </w:instrText>
      </w:r>
      <w:r>
        <w:fldChar w:fldCharType="separate"/>
      </w:r>
      <w:r>
        <w:rPr>
          <w:rFonts w:hint="eastAsia" w:ascii="宋体" w:hAnsi="宋体" w:eastAsia="宋体" w:cs="宋体"/>
          <w:sz w:val="32"/>
          <w:szCs w:val="32"/>
        </w:rPr>
        <w:t>十、毕业要求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_Toc12753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lang w:val="en-US" w:eastAsia="zh-CN"/>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spacing w:line="360" w:lineRule="auto"/>
      </w:pPr>
      <w:r>
        <w:rPr>
          <w:rFonts w:hint="eastAsia" w:ascii="宋体" w:hAnsi="宋体" w:eastAsia="宋体" w:cs="宋体"/>
          <w:sz w:val="32"/>
          <w:szCs w:val="32"/>
        </w:rPr>
        <w:fldChar w:fldCharType="end"/>
      </w:r>
    </w:p>
    <w:p>
      <w:pPr>
        <w:rPr>
          <w:rFonts w:ascii="方正小标宋简体" w:hAnsi="方正小标宋简体" w:eastAsia="方正小标宋简体" w:cs="方正小标宋简体"/>
          <w:sz w:val="44"/>
          <w:szCs w:val="44"/>
        </w:rPr>
        <w:sectPr>
          <w:footerReference r:id="rId4" w:type="default"/>
          <w:pgSz w:w="11907" w:h="16839"/>
          <w:pgMar w:top="1639" w:right="1774" w:bottom="1153" w:left="1774" w:header="852" w:footer="990" w:gutter="0"/>
          <w:pgNumType w:start="1"/>
          <w:cols w:space="720" w:num="1"/>
        </w:sectPr>
      </w:pPr>
    </w:p>
    <w:p>
      <w:pPr>
        <w:ind w:firstLine="440" w:firstLineChars="100"/>
        <w:rPr>
          <w:rFonts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rPr>
        <w:t>2023级物流服务与管理专业人才培养方案</w:t>
      </w:r>
      <w:bookmarkEnd w:id="0"/>
      <w:bookmarkEnd w:id="1"/>
      <w:bookmarkEnd w:id="2"/>
    </w:p>
    <w:p>
      <w:pPr>
        <w:pStyle w:val="16"/>
      </w:pPr>
      <w:bookmarkStart w:id="3" w:name="_Toc4228"/>
      <w:bookmarkStart w:id="4" w:name="_Toc15980"/>
      <w:r>
        <w:rPr>
          <w:rFonts w:hint="eastAsia"/>
        </w:rPr>
        <w:t>一、专业概述</w:t>
      </w:r>
      <w:bookmarkEnd w:id="3"/>
      <w:bookmarkEnd w:id="4"/>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为适应物流行业领域产业优化升级需要，对接物流产业数字化，网络化、智能化发展新趋势，对接新产业、新业态、新模式下物流等岗位（群）的新要求，不断满足物流领域/产业高质量发展对高素质劳动者和技术技能人才的需求，推动职业教育专业升级和数字化改造，提高人才培养质量，遵循推进职业教育高质量发展的总体要求，参照国家相关标准</w:t>
      </w:r>
      <w:bookmarkStart w:id="23" w:name="_GoBack"/>
      <w:bookmarkEnd w:id="23"/>
      <w:r>
        <w:rPr>
          <w:rFonts w:hint="eastAsia" w:ascii="仿宋" w:hAnsi="仿宋" w:eastAsia="仿宋"/>
          <w:sz w:val="32"/>
          <w:szCs w:val="32"/>
        </w:rPr>
        <w:t>编制要求，制订本方案。</w:t>
      </w:r>
    </w:p>
    <w:p>
      <w:pPr>
        <w:pStyle w:val="16"/>
      </w:pPr>
      <w:bookmarkStart w:id="5" w:name="_Toc28783"/>
      <w:bookmarkStart w:id="6" w:name="_Toc7476"/>
      <w:r>
        <w:rPr>
          <w:rFonts w:hint="eastAsia"/>
        </w:rPr>
        <w:t>二</w:t>
      </w:r>
      <w:r>
        <w:t>、专业名称及代码</w:t>
      </w:r>
      <w:bookmarkEnd w:id="5"/>
      <w:bookmarkEnd w:id="6"/>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专业名称：物流服务与管理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专业代码：730801</w:t>
      </w:r>
    </w:p>
    <w:p>
      <w:pPr>
        <w:pStyle w:val="16"/>
      </w:pPr>
      <w:bookmarkStart w:id="7" w:name="_Toc15617"/>
      <w:bookmarkStart w:id="8" w:name="_Toc23046"/>
      <w:r>
        <w:rPr>
          <w:rFonts w:hint="eastAsia"/>
        </w:rPr>
        <w:t>三</w:t>
      </w:r>
      <w:r>
        <w:t>、入学要求</w:t>
      </w:r>
      <w:bookmarkEnd w:id="7"/>
      <w:bookmarkEnd w:id="8"/>
    </w:p>
    <w:p>
      <w:pPr>
        <w:overflowPunct w:val="0"/>
        <w:adjustRightInd w:val="0"/>
        <w:spacing w:line="560" w:lineRule="exact"/>
        <w:rPr>
          <w:rFonts w:ascii="仿宋" w:hAnsi="仿宋" w:eastAsia="仿宋" w:cs="仿宋"/>
          <w:sz w:val="32"/>
          <w:szCs w:val="32"/>
        </w:rPr>
      </w:pPr>
      <w:r>
        <w:rPr>
          <w:rFonts w:hint="eastAsia" w:ascii="仿宋" w:hAnsi="仿宋" w:eastAsia="仿宋" w:cs="仿宋"/>
          <w:sz w:val="32"/>
          <w:szCs w:val="32"/>
        </w:rPr>
        <w:t xml:space="preserve">    初中毕业生或具有同等学力者。</w:t>
      </w:r>
    </w:p>
    <w:p>
      <w:pPr>
        <w:pStyle w:val="16"/>
      </w:pPr>
      <w:bookmarkStart w:id="9" w:name="_Toc5977"/>
      <w:bookmarkStart w:id="10" w:name="_Toc8813"/>
      <w:r>
        <w:rPr>
          <w:rFonts w:hint="eastAsia"/>
        </w:rPr>
        <w:t>四</w:t>
      </w:r>
      <w:r>
        <w:t>、修业年限</w:t>
      </w:r>
      <w:bookmarkEnd w:id="9"/>
      <w:bookmarkEnd w:id="10"/>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三年</w:t>
      </w:r>
    </w:p>
    <w:p>
      <w:pPr>
        <w:pStyle w:val="16"/>
      </w:pPr>
      <w:bookmarkStart w:id="11" w:name="_Toc5668"/>
      <w:bookmarkStart w:id="12" w:name="_Toc20613"/>
      <w:r>
        <w:rPr>
          <w:rFonts w:hint="eastAsia"/>
        </w:rPr>
        <w:t>五</w:t>
      </w:r>
      <w:r>
        <w:t>、职业面向</w:t>
      </w:r>
      <w:bookmarkEnd w:id="11"/>
      <w:bookmarkEnd w:id="12"/>
    </w:p>
    <w:p>
      <w:pPr>
        <w:spacing w:line="560" w:lineRule="exact"/>
        <w:ind w:firstLine="584"/>
        <w:rPr>
          <w:rFonts w:ascii="仿宋" w:hAnsi="仿宋" w:eastAsia="仿宋"/>
          <w:sz w:val="32"/>
          <w:szCs w:val="32"/>
        </w:rPr>
      </w:pPr>
      <w:r>
        <w:rPr>
          <w:rFonts w:hint="eastAsia" w:ascii="仿宋" w:hAnsi="仿宋" w:eastAsia="仿宋" w:cs="Times New Roman"/>
          <w:sz w:val="32"/>
          <w:szCs w:val="32"/>
        </w:rPr>
        <w:t>本专业的职业面向主要是在</w:t>
      </w:r>
      <w:r>
        <w:rPr>
          <w:rFonts w:hint="eastAsia" w:ascii="仿宋" w:hAnsi="仿宋" w:eastAsia="仿宋"/>
          <w:sz w:val="32"/>
          <w:szCs w:val="32"/>
        </w:rPr>
        <w:t>商贸流通企业、生产企业、物流企业等行业从事商品采购、仓储管理、配送、物流运输、调度、快递运营等的物流服务与管理专业人员。</w:t>
      </w:r>
    </w:p>
    <w:p>
      <w:pPr>
        <w:spacing w:line="560" w:lineRule="exact"/>
        <w:ind w:firstLine="584"/>
        <w:rPr>
          <w:rFonts w:ascii="仿宋" w:hAnsi="仿宋" w:eastAsia="仿宋" w:cs="Times New Roman"/>
          <w:sz w:val="32"/>
          <w:szCs w:val="32"/>
        </w:rPr>
      </w:pPr>
      <w:r>
        <w:rPr>
          <w:rFonts w:hint="eastAsia" w:ascii="仿宋" w:hAnsi="仿宋" w:eastAsia="仿宋"/>
          <w:sz w:val="32"/>
          <w:szCs w:val="32"/>
        </w:rPr>
        <w:t>我校与石家庄宇鑫物流有限公司、顺丰速运、邮政速递物流有限公司、北人集团、石药集团等企业长期保持良好的合作关系，学生可通过校园双选会进入优质企业实习工作。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rPr>
                <w:rFonts w:ascii="仿宋" w:hAnsi="仿宋" w:eastAsia="仿宋" w:cs="Times New Roman"/>
                <w:sz w:val="32"/>
                <w:szCs w:val="32"/>
              </w:rPr>
            </w:pPr>
            <w:r>
              <w:rPr>
                <w:rFonts w:hint="eastAsia" w:ascii="仿宋" w:hAnsi="仿宋" w:eastAsia="仿宋" w:cs="Times New Roman"/>
                <w:sz w:val="32"/>
                <w:szCs w:val="32"/>
              </w:rPr>
              <w:t>所属专业大类（代码</w:t>
            </w:r>
            <w:r>
              <w:rPr>
                <w:rFonts w:ascii="仿宋" w:hAnsi="仿宋" w:eastAsia="仿宋" w:cs="Times New Roman"/>
                <w:sz w:val="32"/>
                <w:szCs w:val="32"/>
              </w:rPr>
              <w:t>）</w:t>
            </w:r>
          </w:p>
        </w:tc>
        <w:tc>
          <w:tcPr>
            <w:tcW w:w="6884"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财经商贸大类（73）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rPr>
                <w:rFonts w:ascii="仿宋" w:hAnsi="仿宋" w:eastAsia="仿宋" w:cs="Times New Roman"/>
                <w:sz w:val="32"/>
                <w:szCs w:val="32"/>
              </w:rPr>
            </w:pPr>
            <w:r>
              <w:rPr>
                <w:rFonts w:hint="eastAsia" w:ascii="仿宋" w:hAnsi="仿宋" w:eastAsia="仿宋" w:cs="Times New Roman"/>
                <w:sz w:val="32"/>
                <w:szCs w:val="32"/>
              </w:rPr>
              <w:t>所属专业类</w:t>
            </w:r>
          </w:p>
          <w:p>
            <w:pPr>
              <w:rPr>
                <w:rFonts w:ascii="仿宋" w:hAnsi="仿宋" w:eastAsia="仿宋" w:cs="Times New Roman"/>
                <w:sz w:val="32"/>
                <w:szCs w:val="32"/>
              </w:rPr>
            </w:pPr>
            <w:r>
              <w:rPr>
                <w:rFonts w:hint="eastAsia" w:ascii="仿宋" w:hAnsi="仿宋" w:eastAsia="仿宋" w:cs="Times New Roman"/>
                <w:sz w:val="32"/>
                <w:szCs w:val="32"/>
              </w:rPr>
              <w:t>（代码）</w:t>
            </w:r>
          </w:p>
        </w:tc>
        <w:tc>
          <w:tcPr>
            <w:tcW w:w="6884"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电子商务类（7308）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rPr>
                <w:rFonts w:ascii="仿宋" w:hAnsi="仿宋" w:eastAsia="仿宋" w:cs="Times New Roman"/>
                <w:sz w:val="32"/>
                <w:szCs w:val="32"/>
              </w:rPr>
            </w:pPr>
            <w:r>
              <w:rPr>
                <w:rFonts w:hint="eastAsia" w:ascii="仿宋" w:hAnsi="仿宋" w:eastAsia="仿宋" w:cs="Times New Roman"/>
                <w:sz w:val="32"/>
                <w:szCs w:val="32"/>
              </w:rPr>
              <w:t>对应行业</w:t>
            </w:r>
          </w:p>
          <w:p>
            <w:pPr>
              <w:rPr>
                <w:rFonts w:ascii="仿宋" w:hAnsi="仿宋" w:eastAsia="仿宋" w:cs="Times New Roman"/>
                <w:sz w:val="32"/>
                <w:szCs w:val="32"/>
              </w:rPr>
            </w:pPr>
            <w:r>
              <w:rPr>
                <w:rFonts w:hint="eastAsia" w:ascii="仿宋" w:hAnsi="仿宋" w:eastAsia="仿宋" w:cs="Times New Roman"/>
                <w:sz w:val="32"/>
                <w:szCs w:val="32"/>
              </w:rPr>
              <w:t>（代码）</w:t>
            </w:r>
          </w:p>
        </w:tc>
        <w:tc>
          <w:tcPr>
            <w:tcW w:w="6884" w:type="dxa"/>
            <w:vAlign w:val="center"/>
          </w:tcPr>
          <w:p>
            <w:pPr>
              <w:rPr>
                <w:rFonts w:ascii="仿宋" w:hAnsi="仿宋" w:eastAsia="仿宋" w:cs="Times New Roman"/>
                <w:sz w:val="32"/>
                <w:szCs w:val="32"/>
              </w:rPr>
            </w:pPr>
            <w:r>
              <w:rPr>
                <w:rFonts w:hint="eastAsia" w:ascii="仿宋" w:hAnsi="仿宋" w:eastAsia="仿宋" w:cs="Times New Roman"/>
                <w:sz w:val="32"/>
                <w:szCs w:val="32"/>
              </w:rPr>
              <w:t>批发（51）；零售业（52）；铁路运输业（53）；道路运输业（54）；水上运输业（55）；航空运输业（56）；管道运输业（57）；多式联运和运输代理业（58）装卸搬运和仓储业（59）；邮政业（60）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rPr>
                <w:rFonts w:ascii="仿宋" w:hAnsi="仿宋" w:eastAsia="仿宋" w:cs="Times New Roman"/>
                <w:sz w:val="32"/>
                <w:szCs w:val="32"/>
              </w:rPr>
            </w:pPr>
            <w:r>
              <w:rPr>
                <w:rFonts w:hint="eastAsia" w:ascii="仿宋" w:hAnsi="仿宋" w:eastAsia="仿宋" w:cs="Times New Roman"/>
                <w:sz w:val="32"/>
                <w:szCs w:val="32"/>
              </w:rPr>
              <w:t>主要职业类别（代码）</w:t>
            </w:r>
          </w:p>
        </w:tc>
        <w:tc>
          <w:tcPr>
            <w:tcW w:w="6884" w:type="dxa"/>
            <w:vAlign w:val="center"/>
          </w:tcPr>
          <w:p>
            <w:pPr>
              <w:rPr>
                <w:rFonts w:ascii="仿宋" w:hAnsi="仿宋" w:eastAsia="仿宋" w:cs="Times New Roman"/>
                <w:sz w:val="32"/>
                <w:szCs w:val="32"/>
              </w:rPr>
            </w:pPr>
            <w:r>
              <w:rPr>
                <w:rFonts w:hint="eastAsia" w:ascii="仿宋" w:hAnsi="仿宋" w:eastAsia="仿宋" w:cs="Times New Roman"/>
                <w:sz w:val="32"/>
                <w:szCs w:val="32"/>
              </w:rPr>
              <w:t>营销员（4-01-02-01）；</w:t>
            </w:r>
          </w:p>
          <w:p>
            <w:pPr>
              <w:rPr>
                <w:rFonts w:ascii="仿宋" w:hAnsi="仿宋" w:eastAsia="仿宋" w:cs="Times New Roman"/>
                <w:sz w:val="32"/>
                <w:szCs w:val="32"/>
              </w:rPr>
            </w:pPr>
            <w:r>
              <w:rPr>
                <w:rFonts w:hint="eastAsia" w:ascii="仿宋" w:hAnsi="仿宋" w:eastAsia="仿宋" w:cs="Times New Roman"/>
                <w:sz w:val="32"/>
                <w:szCs w:val="32"/>
              </w:rPr>
              <w:t>客户服务管理员（4-07-02-03）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rPr>
                <w:rFonts w:ascii="仿宋" w:hAnsi="仿宋" w:eastAsia="仿宋" w:cs="Times New Roman"/>
                <w:sz w:val="32"/>
                <w:szCs w:val="32"/>
              </w:rPr>
            </w:pPr>
            <w:r>
              <w:rPr>
                <w:rFonts w:hint="eastAsia" w:ascii="仿宋" w:hAnsi="仿宋" w:eastAsia="仿宋" w:cs="Times New Roman"/>
                <w:sz w:val="32"/>
                <w:szCs w:val="32"/>
              </w:rPr>
              <w:t>主要岗位类别（或技术领域）</w:t>
            </w:r>
          </w:p>
        </w:tc>
        <w:tc>
          <w:tcPr>
            <w:tcW w:w="6884" w:type="dxa"/>
            <w:vAlign w:val="center"/>
          </w:tcPr>
          <w:p>
            <w:pPr>
              <w:rPr>
                <w:rFonts w:ascii="仿宋" w:hAnsi="仿宋" w:eastAsia="仿宋" w:cs="Times New Roman"/>
                <w:sz w:val="32"/>
                <w:szCs w:val="32"/>
              </w:rPr>
            </w:pPr>
            <w:r>
              <w:rPr>
                <w:rFonts w:hint="eastAsia" w:ascii="仿宋" w:hAnsi="仿宋" w:eastAsia="仿宋" w:cs="Times New Roman"/>
                <w:sz w:val="32"/>
                <w:szCs w:val="32"/>
              </w:rPr>
              <w:t>交通运输、仓储和邮政业服务人员；</w:t>
            </w:r>
          </w:p>
          <w:p>
            <w:pPr>
              <w:rPr>
                <w:rFonts w:ascii="仿宋" w:hAnsi="仿宋" w:eastAsia="仿宋" w:cs="Times New Roman"/>
                <w:sz w:val="32"/>
                <w:szCs w:val="32"/>
              </w:rPr>
            </w:pPr>
            <w:r>
              <w:rPr>
                <w:rFonts w:hint="eastAsia" w:ascii="仿宋" w:hAnsi="仿宋" w:eastAsia="仿宋" w:cs="Times New Roman"/>
                <w:sz w:val="32"/>
                <w:szCs w:val="32"/>
              </w:rPr>
              <w:t>电商物流专员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838" w:type="dxa"/>
            <w:vAlign w:val="center"/>
          </w:tcPr>
          <w:p>
            <w:pPr>
              <w:rPr>
                <w:rFonts w:ascii="仿宋" w:hAnsi="仿宋" w:eastAsia="仿宋" w:cs="Times New Roman"/>
                <w:sz w:val="32"/>
                <w:szCs w:val="32"/>
              </w:rPr>
            </w:pPr>
            <w:r>
              <w:rPr>
                <w:rFonts w:hint="eastAsia" w:ascii="仿宋" w:hAnsi="仿宋" w:eastAsia="仿宋" w:cs="Times New Roman"/>
                <w:sz w:val="32"/>
                <w:szCs w:val="32"/>
              </w:rPr>
              <w:t>职业类证书</w:t>
            </w:r>
          </w:p>
        </w:tc>
        <w:tc>
          <w:tcPr>
            <w:tcW w:w="6884" w:type="dxa"/>
            <w:vAlign w:val="center"/>
          </w:tcPr>
          <w:p>
            <w:pPr>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物流管理职业技能等级证书</w:t>
            </w:r>
          </w:p>
        </w:tc>
      </w:tr>
    </w:tbl>
    <w:p>
      <w:pPr>
        <w:pStyle w:val="16"/>
      </w:pPr>
      <w:bookmarkStart w:id="13" w:name="_Toc11286"/>
      <w:bookmarkStart w:id="14" w:name="_Toc32493"/>
      <w:r>
        <w:rPr>
          <w:rFonts w:hint="eastAsia"/>
        </w:rPr>
        <w:t>六</w:t>
      </w:r>
      <w:r>
        <w:t>、培养目标与培养规格</w:t>
      </w:r>
      <w:bookmarkEnd w:id="13"/>
      <w:bookmarkEnd w:id="14"/>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）培养</w:t>
      </w:r>
      <w:r>
        <w:rPr>
          <w:rFonts w:hint="eastAsia" w:ascii="楷体" w:hAnsi="楷体" w:eastAsia="楷体"/>
          <w:sz w:val="32"/>
          <w:szCs w:val="32"/>
        </w:rPr>
        <w:t>目标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专业培养能够践行社会主义核心价值观，德、智、体、美、劳全面发展，具有良好的科学与人文素养、职业道德和精益求精的工匠精神，扎实的文化基础知识、较强的就业创业能力和学习能力，掌握本专业知识和技术技能，面向物流行业的职业群或制造企业、工商企业、电子商务企业的物流部门，能够从事采购与供应、智慧物流调度、单证处理、电商物流等工作的技术技能型人才。</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（二）培养规格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本专业学生应在系统学习专业理论知识并完成有关实习实训基础上，全面提升素质、知识、能力，掌握并实际运用岗位（群）需要的专业技术技能，总体上须达到以下要求。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1．职业素养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（1）坚定拥护中国共产党领导和中国特色社会主义制度，以习近平新时代中国特色社会主义思想为指导，践行社会主义核心价值观，具有坚定的理想信念、深厚的爱国情感和中华民族自豪感；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（2）具有国防观念和国家安全意识，具备强烈的集体主义观念和吃苦耐劳的作风，了解基本的国防知识，掌握初步的军事技能；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（3）能够熟练掌握与本专业从事职业活动相关的国家法律、行业规定，掌握绿色生产、环境保护、安全防护、质量管理等相关知识与技能，了解物流等产业文化；</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（4）</w:t>
      </w:r>
      <w:r>
        <w:rPr>
          <w:rFonts w:hint="eastAsia" w:ascii="仿宋" w:hAnsi="仿宋" w:eastAsia="仿宋" w:cs="仿宋"/>
          <w:sz w:val="32"/>
          <w:szCs w:val="32"/>
        </w:rPr>
        <w:t>掌握支撑本专业学习和可持续发展必备的语文、数学、英语等文化基础知识，具有良好的科学与人文素养，具备职业生涯规划能力；</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（5）</w:t>
      </w:r>
      <w:r>
        <w:rPr>
          <w:rFonts w:hint="eastAsia" w:ascii="仿宋" w:hAnsi="仿宋" w:eastAsia="仿宋" w:cs="仿宋"/>
          <w:sz w:val="32"/>
          <w:szCs w:val="32"/>
        </w:rPr>
        <w:t>具有良好的语言表达能力、文字表达能力、沟通合作能力，具有较强的集体意识和团队合作意识，学习一门外语并结合专业加以运用；</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（6）</w:t>
      </w:r>
      <w:r>
        <w:rPr>
          <w:rFonts w:hint="eastAsia" w:ascii="仿宋" w:hAnsi="仿宋" w:eastAsia="仿宋" w:cs="仿宋"/>
          <w:sz w:val="32"/>
          <w:szCs w:val="32"/>
        </w:rPr>
        <w:t>掌握现代物流基础、商品知识方面的专业基础知识；</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（7）</w:t>
      </w:r>
      <w:r>
        <w:rPr>
          <w:rFonts w:hint="eastAsia" w:ascii="仿宋" w:hAnsi="仿宋" w:eastAsia="仿宋" w:cs="仿宋"/>
          <w:sz w:val="32"/>
          <w:szCs w:val="32"/>
        </w:rPr>
        <w:t>掌握仓储、运输等技术技能，具有实际操作能力或实践能力；</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（8）</w:t>
      </w:r>
      <w:r>
        <w:rPr>
          <w:rFonts w:hint="eastAsia" w:ascii="仿宋" w:hAnsi="仿宋" w:eastAsia="仿宋" w:cs="仿宋"/>
          <w:sz w:val="32"/>
          <w:szCs w:val="32"/>
        </w:rPr>
        <w:t>具有适应产业数字化发展需求的基本数字技能，掌握信息技术基础知识、专业信息技术能力，初步掌握物流领域数字化技能；</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（9）</w:t>
      </w:r>
      <w:r>
        <w:rPr>
          <w:rFonts w:hint="eastAsia" w:ascii="仿宋" w:hAnsi="仿宋" w:eastAsia="仿宋" w:cs="仿宋"/>
          <w:sz w:val="32"/>
          <w:szCs w:val="32"/>
        </w:rPr>
        <w:t>具有探究学习、终身学习能力，具有一定的分析问题和解决问题的能力；</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（10）</w:t>
      </w:r>
      <w:r>
        <w:rPr>
          <w:rFonts w:hint="eastAsia" w:ascii="仿宋" w:hAnsi="仿宋" w:eastAsia="仿宋" w:cs="仿宋"/>
          <w:sz w:val="32"/>
          <w:szCs w:val="32"/>
        </w:rPr>
        <w:t>掌握基本身体运动知识和至少一项体育运动技能，养成良好的运动习惯、卫生习惯和行为习惯；具备一定的心理调适能力；</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（11）</w:t>
      </w:r>
      <w:r>
        <w:rPr>
          <w:rFonts w:hint="eastAsia" w:ascii="仿宋" w:hAnsi="仿宋" w:eastAsia="仿宋" w:cs="仿宋"/>
          <w:sz w:val="32"/>
          <w:szCs w:val="32"/>
        </w:rPr>
        <w:t>掌握必备的美育知识，具有一定的文化修养、审美能力，形成至少1项艺术特长或爱好；</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（12）</w:t>
      </w:r>
      <w:r>
        <w:rPr>
          <w:rFonts w:hint="eastAsia" w:ascii="仿宋" w:hAnsi="仿宋" w:eastAsia="仿宋" w:cs="仿宋"/>
          <w:sz w:val="32"/>
          <w:szCs w:val="32"/>
        </w:rPr>
        <w:t>弘扬劳动光荣、技能宝贵、创造伟大的时代精神，热爱劳动人民、珍惜劳动成果、树立劳动观念、积极投身劳动，具备与本专业职业发展相适应的劳动素养、劳动技能。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2．专业知识与技能</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（1）</w:t>
      </w:r>
      <w:r>
        <w:rPr>
          <w:rFonts w:hint="eastAsia" w:ascii="仿宋" w:hAnsi="仿宋" w:eastAsia="仿宋" w:cs="仿宋"/>
          <w:sz w:val="32"/>
          <w:szCs w:val="32"/>
        </w:rPr>
        <w:t>掌握物流业务基本工作流程和岗位要求，了解物流行业相关的国家法律、行业规定，能够完成业务核单、操作、结算等工作;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（2）</w:t>
      </w:r>
      <w:r>
        <w:rPr>
          <w:rFonts w:hint="eastAsia" w:ascii="仿宋" w:hAnsi="仿宋" w:eastAsia="仿宋" w:cs="仿宋"/>
          <w:sz w:val="32"/>
          <w:szCs w:val="32"/>
        </w:rPr>
        <w:t>掌握普通仓、智慧仓运营管理的基本知识，具有安全、环保、节约意识，能够完成货物进出存作业、安全管理、异常情况处理等工作；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（3）</w:t>
      </w:r>
      <w:r>
        <w:rPr>
          <w:rFonts w:hint="eastAsia" w:ascii="仿宋" w:hAnsi="仿宋" w:eastAsia="仿宋" w:cs="仿宋"/>
          <w:sz w:val="32"/>
          <w:szCs w:val="32"/>
        </w:rPr>
        <w:t>了解城际运输、城市配送的一般规律、特点和作业流程，能够合理选择路线、车型，完成车辆调度、配载、配送、货损理赔等工作;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（4）</w:t>
      </w:r>
      <w:r>
        <w:rPr>
          <w:rFonts w:hint="eastAsia" w:ascii="仿宋" w:hAnsi="仿宋" w:eastAsia="仿宋" w:cs="仿宋"/>
          <w:sz w:val="32"/>
          <w:szCs w:val="32"/>
        </w:rPr>
        <w:t>掌握海陆空及国际多式联运业务的基本知识，具有E</w:t>
      </w:r>
      <w:r>
        <w:rPr>
          <w:rFonts w:ascii="仿宋" w:hAnsi="仿宋" w:eastAsia="仿宋" w:cs="仿宋"/>
          <w:sz w:val="32"/>
          <w:szCs w:val="32"/>
        </w:rPr>
        <w:t>DI</w:t>
      </w:r>
      <w:r>
        <w:rPr>
          <w:rFonts w:hint="eastAsia" w:ascii="仿宋" w:hAnsi="仿宋" w:eastAsia="仿宋" w:cs="仿宋"/>
          <w:sz w:val="32"/>
          <w:szCs w:val="32"/>
        </w:rPr>
        <w:t>系统操作及单证缮制、货代流程操作的技能，能够完成揽货、订舱、做箱、报关报检、保险等工作;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（5）</w:t>
      </w:r>
      <w:r>
        <w:rPr>
          <w:rFonts w:hint="eastAsia" w:ascii="仿宋" w:hAnsi="仿宋" w:eastAsia="仿宋" w:cs="仿宋"/>
          <w:sz w:val="32"/>
          <w:szCs w:val="32"/>
        </w:rPr>
        <w:t>初步了解智能物流设施设备和现代物流技术的基本知识，基本具备操作设施设备和应用物流系统的能力，能够完成安装调试、维护保养、常见故障排查、简单维修等工作；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（6）</w:t>
      </w:r>
      <w:r>
        <w:rPr>
          <w:rFonts w:hint="eastAsia" w:ascii="仿宋" w:hAnsi="仿宋" w:eastAsia="仿宋" w:cs="仿宋"/>
          <w:sz w:val="32"/>
          <w:szCs w:val="32"/>
        </w:rPr>
        <w:t>掌握商务沟通和基层运管的基本知识，具有初步的商务沟通和客户服务能力，具备应用常用办公软件的能力，能够辅助完成物流业务调研、数据采集整理、客户回访与维护、客户档案管理等工作;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（7）</w:t>
      </w:r>
      <w:r>
        <w:rPr>
          <w:rFonts w:hint="eastAsia" w:ascii="仿宋" w:hAnsi="仿宋" w:eastAsia="仿宋" w:cs="仿宋"/>
          <w:sz w:val="32"/>
          <w:szCs w:val="32"/>
        </w:rPr>
        <w:t>了解物流领域新技术、新标准、新装备，具有绿色环保、安全生产、规范操作意识，能够在工作中初步应用物联网、大数据、人工智能等现代信息技术。</w:t>
      </w:r>
    </w:p>
    <w:p>
      <w:pPr>
        <w:pStyle w:val="16"/>
      </w:pPr>
      <w:bookmarkStart w:id="15" w:name="_Toc14516"/>
      <w:bookmarkStart w:id="16" w:name="_Toc9495"/>
      <w:r>
        <w:rPr>
          <w:rFonts w:hint="eastAsia"/>
        </w:rPr>
        <w:t>七</w:t>
      </w:r>
      <w:r>
        <w:t>、课程设置及要求</w:t>
      </w:r>
      <w:bookmarkEnd w:id="15"/>
      <w:bookmarkEnd w:id="16"/>
    </w:p>
    <w:p>
      <w:pPr>
        <w:overflowPunct w:val="0"/>
        <w:adjustRightInd w:val="0"/>
        <w:spacing w:line="560" w:lineRule="exact"/>
        <w:ind w:left="740" w:leftChars="200" w:hanging="320" w:hangingChars="100"/>
        <w:outlineLvl w:val="0"/>
        <w:rPr>
          <w:rFonts w:ascii="楷体" w:hAnsi="楷体" w:eastAsia="楷体"/>
          <w:sz w:val="32"/>
          <w:szCs w:val="32"/>
        </w:rPr>
      </w:pPr>
      <w:r>
        <w:rPr>
          <w:rFonts w:hint="eastAsia" w:ascii="楷体" w:hAnsi="楷体" w:eastAsia="楷体"/>
          <w:sz w:val="32"/>
          <w:szCs w:val="32"/>
        </w:rPr>
        <w:t>（一）公共基础课程</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1．思想政治</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（1）中国特色社会主义</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（2）心理健康与职业生涯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（3）哲学与人生</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（4）职业道德与法治</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sz w:val="32"/>
          <w:szCs w:val="32"/>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2．语文</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sz w:val="32"/>
          <w:szCs w:val="32"/>
        </w:rPr>
        <w:t>国家普通话水平测试等级证书</w:t>
      </w:r>
      <w:r>
        <w:rPr>
          <w:rFonts w:hint="eastAsia" w:ascii="仿宋" w:hAnsi="仿宋" w:eastAsia="仿宋"/>
          <w:sz w:val="32"/>
          <w:szCs w:val="32"/>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3．历史</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4．数学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5．英语</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6．信息技术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7．体育与健康</w:t>
      </w:r>
    </w:p>
    <w:p>
      <w:pPr>
        <w:overflowPunct w:val="0"/>
        <w:adjustRightInd w:val="0"/>
        <w:spacing w:line="560" w:lineRule="exact"/>
        <w:outlineLvl w:val="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通过学习，学生能够喜爱并积极参与体育运动，享受体育 运动的乐趣；学会锻炼身体的科学方法，掌握1</w:t>
      </w:r>
      <w:r>
        <w:rPr>
          <w:rFonts w:ascii="仿宋" w:hAnsi="仿宋" w:eastAsia="仿宋"/>
          <w:sz w:val="32"/>
          <w:szCs w:val="32"/>
        </w:rPr>
        <w:t>-2</w:t>
      </w:r>
      <w:r>
        <w:rPr>
          <w:rFonts w:hint="eastAsia" w:ascii="仿宋" w:hAnsi="仿宋" w:eastAsia="仿宋"/>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8．艺术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（1）音乐欣赏</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（2）美术欣赏</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（3）书法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（4）礼乐修身</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9．劳动教育</w:t>
      </w:r>
    </w:p>
    <w:p>
      <w:pPr>
        <w:overflowPunct w:val="0"/>
        <w:adjustRightInd w:val="0"/>
        <w:spacing w:line="560" w:lineRule="exact"/>
        <w:ind w:firstLine="640" w:firstLineChars="200"/>
        <w:outlineLvl w:val="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．军事训练</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．就业指导</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．职业能力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（二）专业基础课程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1.物流基础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物流活动的本质、构成、功能及作用，现代物流系统，供应链、第三方物流与电子商务的关系和相关知识，现代物流管理的基本知识和基本技能，现代物流技术的发展状况。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通过学习，学生了解物流的基本概念和基本内容，熟悉物流活动的构成，掌握各类物流业务的基本运作方法。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2.物流设备操作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物流保管、物流拣取、物流配送、物流运输、物流信息、流通加工、物流人才、物流集成等技术。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通过学习，学生能够掌握企业进行物流活动的基本知识和基本方法，熟悉物流业务的基本流程，能够从事物流业务。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3.快递实务</w:t>
      </w:r>
    </w:p>
    <w:p>
      <w:pPr>
        <w:spacing w:line="560" w:lineRule="exact"/>
        <w:ind w:firstLine="640" w:firstLineChars="200"/>
        <w:rPr>
          <w:rFonts w:ascii="仿宋" w:hAnsi="仿宋" w:eastAsia="仿宋"/>
          <w:sz w:val="32"/>
          <w:szCs w:val="32"/>
        </w:rPr>
      </w:pPr>
      <w:r>
        <w:rPr>
          <w:rFonts w:ascii="仿宋" w:hAnsi="仿宋" w:eastAsia="仿宋"/>
          <w:sz w:val="32"/>
          <w:szCs w:val="32"/>
        </w:rPr>
        <w:t>快递业务基础知识</w:t>
      </w:r>
      <w:r>
        <w:rPr>
          <w:rFonts w:hint="eastAsia" w:ascii="仿宋" w:hAnsi="仿宋" w:eastAsia="仿宋"/>
          <w:sz w:val="32"/>
          <w:szCs w:val="32"/>
        </w:rPr>
        <w:t>，</w:t>
      </w:r>
      <w:r>
        <w:rPr>
          <w:rFonts w:ascii="仿宋" w:hAnsi="仿宋" w:eastAsia="仿宋"/>
          <w:sz w:val="32"/>
          <w:szCs w:val="32"/>
        </w:rPr>
        <w:t>快递业务流程</w:t>
      </w:r>
      <w:r>
        <w:rPr>
          <w:rFonts w:hint="eastAsia" w:ascii="仿宋" w:hAnsi="仿宋" w:eastAsia="仿宋"/>
          <w:sz w:val="32"/>
          <w:szCs w:val="32"/>
        </w:rPr>
        <w:t>：</w:t>
      </w:r>
      <w:r>
        <w:rPr>
          <w:rFonts w:ascii="仿宋" w:hAnsi="仿宋" w:eastAsia="仿宋"/>
          <w:sz w:val="32"/>
          <w:szCs w:val="32"/>
        </w:rPr>
        <w:t>收件、运输、派送和反馈等环节的具体操作流程</w:t>
      </w:r>
      <w:r>
        <w:rPr>
          <w:rFonts w:hint="eastAsia" w:ascii="仿宋" w:hAnsi="仿宋" w:eastAsia="仿宋"/>
          <w:sz w:val="32"/>
          <w:szCs w:val="32"/>
        </w:rPr>
        <w:t>，</w:t>
      </w:r>
      <w:r>
        <w:rPr>
          <w:rFonts w:ascii="仿宋" w:hAnsi="仿宋" w:eastAsia="仿宋"/>
          <w:sz w:val="32"/>
          <w:szCs w:val="32"/>
        </w:rPr>
        <w:t>快递行业法规和标准</w:t>
      </w:r>
      <w:r>
        <w:rPr>
          <w:rFonts w:hint="eastAsia" w:ascii="仿宋" w:hAnsi="仿宋" w:eastAsia="仿宋"/>
          <w:sz w:val="32"/>
          <w:szCs w:val="32"/>
        </w:rPr>
        <w:t>：</w:t>
      </w:r>
      <w:r>
        <w:rPr>
          <w:rFonts w:ascii="仿宋" w:hAnsi="仿宋" w:eastAsia="仿宋"/>
          <w:sz w:val="32"/>
          <w:szCs w:val="32"/>
        </w:rPr>
        <w:t>快递行业的相关法规、标准和规范要求</w:t>
      </w:r>
      <w:r>
        <w:rPr>
          <w:rFonts w:hint="eastAsia" w:ascii="仿宋" w:hAnsi="仿宋" w:eastAsia="仿宋"/>
          <w:sz w:val="32"/>
          <w:szCs w:val="32"/>
        </w:rPr>
        <w:t>，</w:t>
      </w:r>
      <w:r>
        <w:rPr>
          <w:rFonts w:ascii="仿宋" w:hAnsi="仿宋" w:eastAsia="仿宋"/>
          <w:sz w:val="32"/>
          <w:szCs w:val="32"/>
        </w:rPr>
        <w:t>快递运营管理</w:t>
      </w:r>
      <w:r>
        <w:rPr>
          <w:rFonts w:hint="eastAsia" w:ascii="仿宋" w:hAnsi="仿宋" w:eastAsia="仿宋"/>
          <w:sz w:val="32"/>
          <w:szCs w:val="32"/>
        </w:rPr>
        <w:t>：</w:t>
      </w:r>
      <w:r>
        <w:rPr>
          <w:rFonts w:ascii="仿宋" w:hAnsi="仿宋" w:eastAsia="仿宋"/>
          <w:sz w:val="32"/>
          <w:szCs w:val="32"/>
        </w:rPr>
        <w:t>快递企业的组织结构、管理制度和运营模式。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w:t>
      </w:r>
      <w:r>
        <w:rPr>
          <w:rFonts w:ascii="仿宋" w:hAnsi="仿宋" w:eastAsia="仿宋"/>
          <w:sz w:val="32"/>
          <w:szCs w:val="32"/>
        </w:rPr>
        <w:t>学习,学生将了解快递业务的整体流程、操作规范和管理要求，掌握快递运营的核心技能，并能在实际工作中运用相关知识进行优化和创新。</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（三）专业核心课程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1.仓储与配送管理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仓储的地位和任务，商品的验收、保管、出入库、保养、包装、配送等生产程序、注意事项、主要方法和基本技能，库存商品控制、仓储安全知识和配送中心的流程等。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通过学习，学生能够掌握物流仓储配送业务的基本知识和基本技能。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2.运输作业实务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商品运输的地位、分类特点和任务，运输方式的选择、运输计划的制定及商品托运、发运、接收、合理运输、调装、卸载等业务知识和技能，一般运输工具和设备的种类及其使用和操作方法。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通过学习，学生能够掌握物流运输业务的基本知识和基本技能。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3.物流客户服务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物流客户服务的目的、特点和作用，物流客户服务的前提，核心、标准、关键和基本定律，物流客户服务的产品创新、品牌塑造、服务技巧和客户关系管理的知识和技能。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通过学习，学生能够掌握企业进行物流活动过程中客户服务的基本知识和基本技能。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4.物流单证</w:t>
      </w:r>
    </w:p>
    <w:p>
      <w:pPr>
        <w:spacing w:line="560" w:lineRule="exact"/>
        <w:ind w:firstLine="640" w:firstLineChars="200"/>
        <w:rPr>
          <w:rFonts w:ascii="仿宋" w:hAnsi="仿宋" w:eastAsia="仿宋"/>
          <w:sz w:val="32"/>
          <w:szCs w:val="32"/>
        </w:rPr>
      </w:pPr>
      <w:r>
        <w:rPr>
          <w:rFonts w:ascii="仿宋" w:hAnsi="仿宋" w:eastAsia="仿宋"/>
          <w:sz w:val="32"/>
          <w:szCs w:val="32"/>
        </w:rPr>
        <w:t>出口货运代理中所涉及到的国际贸易单证、海运单证、空运单证及陆运单证的缮制和审核，讲解国际货代业务流程、单证流转程序和操作要点</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通过学习，学生掌握国际货代单证的制作及流转，熟悉国际货代的基本工作程序，使学生具备货代工作人员的职业素养、专业知识和技能，在毕业后能适应国际货运代理相关岗位的工作要求。</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（四）专业拓展课程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1.物流管理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物流系统的功能与结构、管理信息系统应用等基本知识。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通过学习，学生能够掌握企业物流系统的基本知识和基本技能。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2.物流与供应链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物流与供应链管理基本知识，企业在购、销、调、存等基本环节的运作方法，现代企业制度和现代管理的原则和方法。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通过学习，学生能够掌握物流与供应链管理的基本知识。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3.仓储数据分析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仓库管理的相关知识和技巧，包括仓库库位规划、货物收发、库存管理、盘点方法、包装配送等方面。</w:t>
      </w:r>
    </w:p>
    <w:p>
      <w:pPr>
        <w:spacing w:line="560" w:lineRule="exact"/>
        <w:ind w:firstLine="640" w:firstLineChars="200"/>
        <w:rPr>
          <w:rFonts w:eastAsia="黑体"/>
          <w:sz w:val="32"/>
          <w:szCs w:val="32"/>
        </w:rPr>
      </w:pPr>
      <w:r>
        <w:rPr>
          <w:rFonts w:hint="eastAsia" w:ascii="仿宋" w:hAnsi="仿宋" w:eastAsia="仿宋" w:cs="仿宋"/>
          <w:sz w:val="32"/>
          <w:szCs w:val="32"/>
        </w:rPr>
        <w:t>通过学习，能熟练运用数据分析工具和方法，进行数据统计、数据整理、数据可视化等分析工作。</w:t>
      </w:r>
    </w:p>
    <w:p>
      <w:pPr>
        <w:spacing w:line="560" w:lineRule="exact"/>
        <w:ind w:firstLine="640" w:firstLineChars="200"/>
        <w:rPr>
          <w:rFonts w:eastAsia="黑体"/>
          <w:sz w:val="32"/>
          <w:szCs w:val="32"/>
        </w:rPr>
      </w:pPr>
      <w:r>
        <w:rPr>
          <w:rFonts w:hint="eastAsia" w:ascii="楷体" w:hAnsi="楷体" w:eastAsia="楷体"/>
          <w:sz w:val="32"/>
          <w:szCs w:val="32"/>
        </w:rPr>
        <w:t>（五）实习实训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1.就业指导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帮助学生正确地把握目前就业市场的需求形势，按照社会需求树立正确的就业观念和就业取向，了解中职生就业程序，学习相关的职业知识、道德、素质教育，把握一定的就业技巧，以保证毕业生顺利就业。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2.岗位实习</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岗</w:t>
      </w:r>
      <w:r>
        <w:rPr>
          <w:rFonts w:hint="eastAsia" w:ascii="仿宋" w:hAnsi="仿宋" w:eastAsia="仿宋" w:cs="仿宋"/>
          <w:sz w:val="32"/>
          <w:szCs w:val="32"/>
        </w:rPr>
        <w:t>位</w:t>
      </w:r>
      <w:r>
        <w:rPr>
          <w:rFonts w:ascii="仿宋" w:hAnsi="仿宋" w:eastAsia="仿宋" w:cs="仿宋"/>
          <w:sz w:val="32"/>
          <w:szCs w:val="32"/>
        </w:rPr>
        <w:t>实习是在基本完成校内教学课程之后，到企业现场直接参与工作过程，综合运用本专业所学的知识和技能，以养成正确劳动态度，完成一定的工作任务，进一步掌握工作方法，为将来就业奠定基础的一种实践教学形式。通过在企业相关工作岗位的实习，学生可以学以致用，达到学中做、做中学的目标，并为以后的工作奠定基础</w:t>
      </w:r>
      <w:r>
        <w:rPr>
          <w:rFonts w:hint="eastAsia" w:ascii="仿宋" w:hAnsi="仿宋" w:eastAsia="仿宋" w:cs="仿宋"/>
          <w:sz w:val="32"/>
          <w:szCs w:val="32"/>
        </w:rPr>
        <w:t>。</w:t>
      </w:r>
    </w:p>
    <w:p>
      <w:pPr>
        <w:overflowPunct w:val="0"/>
        <w:adjustRightInd w:val="0"/>
        <w:ind w:firstLine="640" w:firstLineChars="200"/>
        <w:outlineLvl w:val="0"/>
        <w:rPr>
          <w:rFonts w:eastAsia="黑体"/>
          <w:sz w:val="32"/>
          <w:szCs w:val="32"/>
        </w:rPr>
      </w:pPr>
    </w:p>
    <w:p>
      <w:pPr>
        <w:overflowPunct w:val="0"/>
        <w:adjustRightInd w:val="0"/>
        <w:ind w:firstLine="640" w:firstLineChars="200"/>
        <w:outlineLvl w:val="0"/>
        <w:rPr>
          <w:rFonts w:eastAsia="黑体"/>
          <w:sz w:val="32"/>
          <w:szCs w:val="32"/>
        </w:rPr>
      </w:pPr>
    </w:p>
    <w:p>
      <w:pPr>
        <w:overflowPunct w:val="0"/>
        <w:adjustRightInd w:val="0"/>
        <w:ind w:firstLine="640" w:firstLineChars="200"/>
        <w:outlineLvl w:val="0"/>
        <w:rPr>
          <w:rFonts w:eastAsia="黑体"/>
          <w:sz w:val="32"/>
          <w:szCs w:val="32"/>
        </w:rPr>
      </w:pPr>
    </w:p>
    <w:p>
      <w:pPr>
        <w:overflowPunct w:val="0"/>
        <w:adjustRightInd w:val="0"/>
        <w:ind w:firstLine="640" w:firstLineChars="200"/>
        <w:outlineLvl w:val="0"/>
        <w:rPr>
          <w:rFonts w:eastAsia="黑体"/>
          <w:sz w:val="32"/>
          <w:szCs w:val="32"/>
        </w:rPr>
      </w:pPr>
    </w:p>
    <w:p>
      <w:pPr>
        <w:overflowPunct w:val="0"/>
        <w:adjustRightInd w:val="0"/>
        <w:ind w:firstLine="640" w:firstLineChars="200"/>
        <w:outlineLvl w:val="0"/>
        <w:rPr>
          <w:rFonts w:eastAsia="黑体"/>
          <w:sz w:val="32"/>
          <w:szCs w:val="32"/>
        </w:rPr>
      </w:pPr>
    </w:p>
    <w:p>
      <w:pPr>
        <w:overflowPunct w:val="0"/>
        <w:adjustRightInd w:val="0"/>
        <w:ind w:firstLine="640" w:firstLineChars="200"/>
        <w:outlineLvl w:val="0"/>
        <w:rPr>
          <w:rFonts w:eastAsia="黑体"/>
          <w:sz w:val="32"/>
          <w:szCs w:val="32"/>
        </w:rPr>
      </w:pPr>
    </w:p>
    <w:p>
      <w:pPr>
        <w:overflowPunct w:val="0"/>
        <w:adjustRightInd w:val="0"/>
        <w:ind w:firstLine="640" w:firstLineChars="200"/>
        <w:outlineLvl w:val="0"/>
        <w:rPr>
          <w:rFonts w:eastAsia="黑体"/>
          <w:sz w:val="32"/>
          <w:szCs w:val="32"/>
        </w:rPr>
      </w:pPr>
    </w:p>
    <w:p>
      <w:pPr>
        <w:overflowPunct w:val="0"/>
        <w:adjustRightInd w:val="0"/>
        <w:ind w:firstLine="640" w:firstLineChars="200"/>
        <w:outlineLvl w:val="0"/>
        <w:rPr>
          <w:rFonts w:eastAsia="黑体"/>
          <w:sz w:val="32"/>
          <w:szCs w:val="32"/>
        </w:rPr>
      </w:pPr>
    </w:p>
    <w:p>
      <w:pPr>
        <w:overflowPunct w:val="0"/>
        <w:adjustRightInd w:val="0"/>
        <w:outlineLvl w:val="0"/>
        <w:rPr>
          <w:rFonts w:eastAsia="黑体"/>
          <w:sz w:val="32"/>
          <w:szCs w:val="32"/>
        </w:rPr>
      </w:pPr>
    </w:p>
    <w:p>
      <w:pPr>
        <w:pStyle w:val="16"/>
      </w:pPr>
      <w:bookmarkStart w:id="17" w:name="_Toc29731"/>
      <w:bookmarkStart w:id="18" w:name="_Toc12073"/>
      <w:r>
        <w:rPr>
          <w:rFonts w:hint="eastAsia"/>
        </w:rPr>
        <w:t>八</w:t>
      </w:r>
      <w:r>
        <w:t>、教学进程总体安排</w:t>
      </w:r>
      <w:bookmarkEnd w:id="17"/>
      <w:bookmarkEnd w:id="18"/>
    </w:p>
    <w:tbl>
      <w:tblPr>
        <w:tblStyle w:val="7"/>
        <w:tblW w:w="9270" w:type="dxa"/>
        <w:tblInd w:w="0" w:type="dxa"/>
        <w:tblLayout w:type="fixed"/>
        <w:tblCellMar>
          <w:top w:w="0" w:type="dxa"/>
          <w:left w:w="108" w:type="dxa"/>
          <w:bottom w:w="0" w:type="dxa"/>
          <w:right w:w="108" w:type="dxa"/>
        </w:tblCellMar>
      </w:tblPr>
      <w:tblGrid>
        <w:gridCol w:w="826"/>
        <w:gridCol w:w="485"/>
        <w:gridCol w:w="2716"/>
        <w:gridCol w:w="440"/>
        <w:gridCol w:w="440"/>
        <w:gridCol w:w="440"/>
        <w:gridCol w:w="440"/>
        <w:gridCol w:w="440"/>
        <w:gridCol w:w="442"/>
        <w:gridCol w:w="937"/>
        <w:gridCol w:w="810"/>
        <w:gridCol w:w="854"/>
      </w:tblGrid>
      <w:tr>
        <w:tblPrEx>
          <w:tblCellMar>
            <w:top w:w="0" w:type="dxa"/>
            <w:left w:w="108" w:type="dxa"/>
            <w:bottom w:w="0" w:type="dxa"/>
            <w:right w:w="108" w:type="dxa"/>
          </w:tblCellMar>
        </w:tblPrEx>
        <w:trPr>
          <w:cantSplit/>
          <w:trHeight w:val="200" w:hRule="atLeast"/>
        </w:trPr>
        <w:tc>
          <w:tcPr>
            <w:tcW w:w="9270"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jc w:val="center"/>
              <w:rPr>
                <w:rFonts w:ascii="宋体" w:hAnsi="宋体" w:cs="宋体"/>
                <w:kern w:val="0"/>
                <w:szCs w:val="21"/>
              </w:rPr>
            </w:pPr>
            <w:r>
              <w:rPr>
                <w:szCs w:val="21"/>
              </w:rPr>
              <w:br w:type="page"/>
            </w:r>
            <w:r>
              <w:rPr>
                <w:rFonts w:hint="eastAsia" w:ascii="宋体" w:hAnsi="宋体" w:cs="宋体"/>
                <w:kern w:val="0"/>
                <w:szCs w:val="21"/>
              </w:rPr>
              <w:t xml:space="preserve">                            物流服务与管理专业                  2023年9月</w:t>
            </w:r>
          </w:p>
        </w:tc>
      </w:tr>
      <w:tr>
        <w:tblPrEx>
          <w:tblCellMar>
            <w:top w:w="0" w:type="dxa"/>
            <w:left w:w="108" w:type="dxa"/>
            <w:bottom w:w="0" w:type="dxa"/>
            <w:right w:w="108" w:type="dxa"/>
          </w:tblCellMar>
        </w:tblPrEx>
        <w:trPr>
          <w:cantSplit/>
          <w:trHeight w:val="200" w:hRule="atLeast"/>
        </w:trPr>
        <w:tc>
          <w:tcPr>
            <w:tcW w:w="826"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kern w:val="0"/>
                <w:szCs w:val="21"/>
              </w:rPr>
            </w:pPr>
          </w:p>
        </w:tc>
        <w:tc>
          <w:tcPr>
            <w:tcW w:w="48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716"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课程名称</w:t>
            </w:r>
          </w:p>
        </w:tc>
        <w:tc>
          <w:tcPr>
            <w:tcW w:w="2642"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各学期周学时分配</w:t>
            </w:r>
          </w:p>
        </w:tc>
        <w:tc>
          <w:tcPr>
            <w:tcW w:w="937"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总学时</w:t>
            </w:r>
          </w:p>
        </w:tc>
        <w:tc>
          <w:tcPr>
            <w:tcW w:w="1664"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课程类型</w:t>
            </w:r>
          </w:p>
        </w:tc>
      </w:tr>
      <w:tr>
        <w:tblPrEx>
          <w:tblCellMar>
            <w:top w:w="0" w:type="dxa"/>
            <w:left w:w="108" w:type="dxa"/>
            <w:bottom w:w="0" w:type="dxa"/>
            <w:right w:w="108" w:type="dxa"/>
          </w:tblCellMar>
        </w:tblPrEx>
        <w:trPr>
          <w:cantSplit/>
          <w:trHeight w:val="200" w:hRule="atLeast"/>
        </w:trPr>
        <w:tc>
          <w:tcPr>
            <w:tcW w:w="8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p>
        </w:tc>
        <w:tc>
          <w:tcPr>
            <w:tcW w:w="4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880"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第一</w:t>
            </w:r>
          </w:p>
          <w:p>
            <w:pPr>
              <w:widowControl/>
              <w:jc w:val="center"/>
              <w:rPr>
                <w:rFonts w:ascii="宋体" w:hAnsi="宋体" w:cs="宋体"/>
                <w:kern w:val="0"/>
                <w:szCs w:val="21"/>
              </w:rPr>
            </w:pPr>
            <w:r>
              <w:rPr>
                <w:rFonts w:hint="eastAsia" w:ascii="宋体" w:hAnsi="宋体" w:cs="宋体"/>
                <w:kern w:val="0"/>
                <w:szCs w:val="21"/>
              </w:rPr>
              <w:t>学年</w:t>
            </w:r>
          </w:p>
        </w:tc>
        <w:tc>
          <w:tcPr>
            <w:tcW w:w="880"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第二</w:t>
            </w:r>
          </w:p>
          <w:p>
            <w:pPr>
              <w:widowControl/>
              <w:jc w:val="center"/>
              <w:rPr>
                <w:rFonts w:ascii="宋体" w:hAnsi="宋体" w:cs="宋体"/>
                <w:kern w:val="0"/>
                <w:szCs w:val="21"/>
              </w:rPr>
            </w:pPr>
            <w:r>
              <w:rPr>
                <w:rFonts w:hint="eastAsia" w:ascii="宋体" w:hAnsi="宋体" w:cs="宋体"/>
                <w:kern w:val="0"/>
                <w:szCs w:val="21"/>
              </w:rPr>
              <w:t>学年</w:t>
            </w:r>
          </w:p>
        </w:tc>
        <w:tc>
          <w:tcPr>
            <w:tcW w:w="88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第三</w:t>
            </w:r>
          </w:p>
          <w:p>
            <w:pPr>
              <w:widowControl/>
              <w:jc w:val="center"/>
              <w:rPr>
                <w:rFonts w:ascii="宋体" w:hAnsi="宋体" w:cs="宋体"/>
                <w:kern w:val="0"/>
                <w:szCs w:val="21"/>
              </w:rPr>
            </w:pPr>
            <w:r>
              <w:rPr>
                <w:rFonts w:hint="eastAsia" w:ascii="宋体" w:hAnsi="宋体" w:cs="宋体"/>
                <w:kern w:val="0"/>
                <w:szCs w:val="21"/>
              </w:rPr>
              <w:t>学年</w:t>
            </w:r>
          </w:p>
        </w:tc>
        <w:tc>
          <w:tcPr>
            <w:tcW w:w="93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p>
        </w:tc>
        <w:tc>
          <w:tcPr>
            <w:tcW w:w="810"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理论</w:t>
            </w:r>
          </w:p>
        </w:tc>
        <w:tc>
          <w:tcPr>
            <w:tcW w:w="854"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实践</w:t>
            </w:r>
          </w:p>
        </w:tc>
      </w:tr>
      <w:tr>
        <w:tblPrEx>
          <w:tblCellMar>
            <w:top w:w="0" w:type="dxa"/>
            <w:left w:w="108" w:type="dxa"/>
            <w:bottom w:w="0" w:type="dxa"/>
            <w:right w:w="108" w:type="dxa"/>
          </w:tblCellMar>
        </w:tblPrEx>
        <w:trPr>
          <w:cantSplit/>
          <w:trHeight w:val="200" w:hRule="atLeast"/>
        </w:trPr>
        <w:tc>
          <w:tcPr>
            <w:tcW w:w="8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p>
        </w:tc>
        <w:tc>
          <w:tcPr>
            <w:tcW w:w="4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40"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一</w:t>
            </w:r>
          </w:p>
        </w:tc>
        <w:tc>
          <w:tcPr>
            <w:tcW w:w="440"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二</w:t>
            </w:r>
          </w:p>
        </w:tc>
        <w:tc>
          <w:tcPr>
            <w:tcW w:w="440"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三</w:t>
            </w:r>
          </w:p>
        </w:tc>
        <w:tc>
          <w:tcPr>
            <w:tcW w:w="440"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四</w:t>
            </w:r>
          </w:p>
        </w:tc>
        <w:tc>
          <w:tcPr>
            <w:tcW w:w="440"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五</w:t>
            </w:r>
          </w:p>
        </w:tc>
        <w:tc>
          <w:tcPr>
            <w:tcW w:w="442"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Cs w:val="21"/>
              </w:rPr>
            </w:pPr>
            <w:r>
              <w:rPr>
                <w:rFonts w:hint="eastAsia" w:ascii="宋体" w:hAnsi="宋体" w:cs="宋体"/>
                <w:kern w:val="0"/>
                <w:szCs w:val="21"/>
              </w:rPr>
              <w:t>六</w:t>
            </w:r>
          </w:p>
        </w:tc>
        <w:tc>
          <w:tcPr>
            <w:tcW w:w="9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1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85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Cs w:val="21"/>
              </w:rPr>
            </w:pPr>
            <w:r>
              <w:rPr>
                <w:rFonts w:hint="eastAsia" w:ascii="宋体" w:hAnsi="宋体" w:cs="宋体"/>
                <w:kern w:val="0"/>
                <w:szCs w:val="21"/>
              </w:rPr>
              <w:t>公共基础课</w:t>
            </w: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语文</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432</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432</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textDirection w:val="tbRlV"/>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数学</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432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rFonts w:hint="eastAsia" w:ascii="宋体" w:hAnsi="宋体" w:cs="宋体"/>
                <w:kern w:val="0"/>
                <w:szCs w:val="21"/>
              </w:rPr>
              <w:t>432</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4</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360</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rFonts w:hint="eastAsia"/>
                <w:szCs w:val="21"/>
              </w:rPr>
              <w:t>3</w:t>
            </w:r>
            <w:r>
              <w:rPr>
                <w:szCs w:val="21"/>
              </w:rPr>
              <w:t>60</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中国特色社会主义</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心理健康与职业生涯</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哲学与人生</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职业道德与法治</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政治</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2</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9</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信息技术</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144</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144</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10</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体育与健康</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180</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180</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音乐欣赏</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18</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礼乐修身</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美术欣赏</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硬笔书法</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历史</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就业指导</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p>
        </w:tc>
        <w:tc>
          <w:tcPr>
            <w:tcW w:w="48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271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宋体" w:hAnsi="宋体" w:cs="宋体"/>
                <w:kern w:val="0"/>
                <w:szCs w:val="21"/>
              </w:rPr>
            </w:pPr>
            <w:r>
              <w:rPr>
                <w:rFonts w:hint="eastAsia" w:ascii="宋体" w:hAnsi="宋体" w:cs="宋体"/>
                <w:kern w:val="0"/>
                <w:szCs w:val="21"/>
              </w:rPr>
              <w:t>班会</w:t>
            </w: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4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937"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08</w:t>
            </w:r>
          </w:p>
        </w:tc>
        <w:tc>
          <w:tcPr>
            <w:tcW w:w="81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kern w:val="0"/>
                <w:szCs w:val="21"/>
              </w:rPr>
            </w:pPr>
          </w:p>
        </w:tc>
        <w:tc>
          <w:tcPr>
            <w:tcW w:w="85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08</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p>
        </w:tc>
        <w:tc>
          <w:tcPr>
            <w:tcW w:w="48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271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军事训练</w:t>
            </w: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p>
        </w:tc>
        <w:tc>
          <w:tcPr>
            <w:tcW w:w="44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p>
        </w:tc>
        <w:tc>
          <w:tcPr>
            <w:tcW w:w="44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p>
        </w:tc>
        <w:tc>
          <w:tcPr>
            <w:tcW w:w="937"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5</w:t>
            </w:r>
            <w:r>
              <w:rPr>
                <w:rFonts w:ascii="宋体" w:hAnsi="宋体" w:cs="宋体"/>
                <w:kern w:val="0"/>
                <w:szCs w:val="21"/>
              </w:rPr>
              <w:t>6</w:t>
            </w:r>
          </w:p>
        </w:tc>
        <w:tc>
          <w:tcPr>
            <w:tcW w:w="81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p>
        </w:tc>
        <w:tc>
          <w:tcPr>
            <w:tcW w:w="85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ascii="宋体" w:hAnsi="宋体" w:cs="宋体"/>
                <w:kern w:val="0"/>
                <w:szCs w:val="21"/>
              </w:rPr>
              <w:t>56</w:t>
            </w:r>
          </w:p>
        </w:tc>
      </w:tr>
      <w:tr>
        <w:tblPrEx>
          <w:tblCellMar>
            <w:top w:w="0" w:type="dxa"/>
            <w:left w:w="108" w:type="dxa"/>
            <w:bottom w:w="0" w:type="dxa"/>
            <w:right w:w="108" w:type="dxa"/>
          </w:tblCellMar>
        </w:tblPrEx>
        <w:trPr>
          <w:cantSplit/>
          <w:trHeight w:val="195" w:hRule="atLeast"/>
        </w:trPr>
        <w:tc>
          <w:tcPr>
            <w:tcW w:w="402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公共基础课小结</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2</w:t>
            </w:r>
          </w:p>
        </w:tc>
        <w:tc>
          <w:tcPr>
            <w:tcW w:w="44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9</w:t>
            </w:r>
          </w:p>
        </w:tc>
        <w:tc>
          <w:tcPr>
            <w:tcW w:w="937"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ascii="宋体" w:hAnsi="宋体" w:cs="宋体"/>
                <w:kern w:val="0"/>
                <w:szCs w:val="21"/>
              </w:rPr>
              <w:t>2054</w:t>
            </w:r>
          </w:p>
        </w:tc>
        <w:tc>
          <w:tcPr>
            <w:tcW w:w="81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15</w:t>
            </w:r>
            <w:r>
              <w:rPr>
                <w:rFonts w:ascii="宋体" w:hAnsi="宋体" w:cs="宋体"/>
                <w:kern w:val="0"/>
                <w:szCs w:val="21"/>
              </w:rPr>
              <w:t>48</w:t>
            </w:r>
          </w:p>
        </w:tc>
        <w:tc>
          <w:tcPr>
            <w:tcW w:w="85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ascii="宋体" w:hAnsi="宋体" w:cs="宋体"/>
                <w:kern w:val="0"/>
                <w:szCs w:val="21"/>
              </w:rPr>
              <w:t>506</w:t>
            </w:r>
          </w:p>
        </w:tc>
      </w:tr>
      <w:tr>
        <w:tblPrEx>
          <w:tblCellMar>
            <w:top w:w="0" w:type="dxa"/>
            <w:left w:w="108" w:type="dxa"/>
            <w:bottom w:w="0" w:type="dxa"/>
            <w:right w:w="108" w:type="dxa"/>
          </w:tblCellMar>
        </w:tblPrEx>
        <w:trPr>
          <w:cantSplit/>
          <w:trHeight w:val="195" w:hRule="atLeast"/>
        </w:trPr>
        <w:tc>
          <w:tcPr>
            <w:tcW w:w="826"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kern w:val="0"/>
                <w:szCs w:val="21"/>
              </w:rPr>
            </w:pPr>
            <w:r>
              <w:rPr>
                <w:rFonts w:hint="eastAsia" w:ascii="宋体" w:hAnsi="宋体" w:cs="宋体"/>
                <w:kern w:val="0"/>
                <w:szCs w:val="21"/>
              </w:rPr>
              <w:t>专业课</w:t>
            </w: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物流基础</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r>
              <w:rPr>
                <w:rFonts w:ascii="宋体" w:hAnsi="宋体" w:cs="宋体"/>
                <w:kern w:val="0"/>
                <w:szCs w:val="21"/>
              </w:rPr>
              <w:t>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电子商务基础</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市场营销基础</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商品知识</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5</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仓储</w:t>
            </w:r>
            <w:r>
              <w:rPr>
                <w:rFonts w:hint="eastAsia" w:ascii="宋体" w:hAnsi="宋体" w:cs="宋体"/>
                <w:kern w:val="0"/>
                <w:szCs w:val="21"/>
              </w:rPr>
              <w:t>与配送</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108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r>
              <w:rPr>
                <w:rFonts w:ascii="宋体" w:hAnsi="宋体" w:cs="宋体"/>
                <w:kern w:val="0"/>
                <w:szCs w:val="21"/>
              </w:rPr>
              <w:t>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6</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物流</w:t>
            </w:r>
            <w:r>
              <w:rPr>
                <w:rFonts w:hint="eastAsia" w:ascii="宋体" w:hAnsi="宋体" w:cs="宋体"/>
                <w:kern w:val="0"/>
                <w:szCs w:val="21"/>
              </w:rPr>
              <w:t>与供应链</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72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7</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物流设备</w:t>
            </w:r>
            <w:r>
              <w:rPr>
                <w:rFonts w:hint="eastAsia" w:ascii="宋体" w:hAnsi="宋体" w:cs="宋体"/>
                <w:kern w:val="0"/>
                <w:szCs w:val="21"/>
              </w:rPr>
              <w:t>+叉车实训</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r>
              <w:rPr>
                <w:rFonts w:ascii="宋体" w:hAnsi="宋体" w:cs="宋体"/>
                <w:kern w:val="0"/>
                <w:szCs w:val="21"/>
              </w:rPr>
              <w:t>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物流客服</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36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9</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运输实务</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72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10</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物流管理</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36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11</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仓储实训</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36</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仓储数据分析</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72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物流单证</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　</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rFonts w:ascii="宋体" w:hAnsi="宋体" w:cs="宋体"/>
                <w:kern w:val="0"/>
                <w:szCs w:val="21"/>
              </w:rPr>
              <w:t>36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快递实务</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r>
              <w:rPr>
                <w:rFonts w:ascii="宋体" w:hAnsi="宋体" w:cs="宋体"/>
                <w:kern w:val="0"/>
                <w:szCs w:val="21"/>
              </w:rPr>
              <w:t>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72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采购管理实务</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rFonts w:hint="eastAsia"/>
                <w:szCs w:val="21"/>
              </w:rPr>
              <w:t>36</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基础会计</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108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54</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54</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17</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eastAsia="宋体" w:cs="宋体"/>
                <w:kern w:val="0"/>
                <w:szCs w:val="21"/>
              </w:rPr>
              <w:t>财经法规与会计职业道德</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108</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54</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54</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cs="宋体"/>
                <w:kern w:val="0"/>
                <w:szCs w:val="21"/>
              </w:rPr>
              <w:t>18</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职业能力</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r>
              <w:rPr>
                <w:rFonts w:ascii="宋体" w:hAnsi="宋体" w:cs="宋体"/>
                <w:kern w:val="0"/>
                <w:szCs w:val="21"/>
              </w:rPr>
              <w:t>2</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72</w:t>
            </w:r>
          </w:p>
        </w:tc>
      </w:tr>
      <w:tr>
        <w:tblPrEx>
          <w:tblCellMar>
            <w:top w:w="0" w:type="dxa"/>
            <w:left w:w="108" w:type="dxa"/>
            <w:bottom w:w="0" w:type="dxa"/>
            <w:right w:w="108" w:type="dxa"/>
          </w:tblCellMar>
        </w:tblPrEx>
        <w:trPr>
          <w:cantSplit/>
          <w:trHeight w:val="195" w:hRule="atLeast"/>
        </w:trPr>
        <w:tc>
          <w:tcPr>
            <w:tcW w:w="8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19</w:t>
            </w:r>
          </w:p>
        </w:tc>
        <w:tc>
          <w:tcPr>
            <w:tcW w:w="2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岗位实习</w:t>
            </w: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4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40</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400</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400</w:t>
            </w:r>
          </w:p>
        </w:tc>
      </w:tr>
      <w:tr>
        <w:tblPrEx>
          <w:tblCellMar>
            <w:top w:w="0" w:type="dxa"/>
            <w:left w:w="108" w:type="dxa"/>
            <w:bottom w:w="0" w:type="dxa"/>
            <w:right w:w="108" w:type="dxa"/>
          </w:tblCellMar>
        </w:tblPrEx>
        <w:trPr>
          <w:cantSplit/>
          <w:trHeight w:val="195" w:hRule="atLeast"/>
        </w:trPr>
        <w:tc>
          <w:tcPr>
            <w:tcW w:w="402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专业课小结</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44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44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ascii="宋体" w:hAnsi="宋体" w:cs="宋体"/>
                <w:kern w:val="0"/>
                <w:szCs w:val="21"/>
              </w:rPr>
              <w:t>4</w:t>
            </w:r>
            <w:r>
              <w:rPr>
                <w:rFonts w:hint="eastAsia" w:ascii="宋体" w:hAnsi="宋体" w:cs="宋体"/>
                <w:kern w:val="0"/>
                <w:szCs w:val="21"/>
              </w:rPr>
              <w:t>0</w:t>
            </w:r>
          </w:p>
        </w:tc>
        <w:tc>
          <w:tcPr>
            <w:tcW w:w="937"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768</w:t>
            </w:r>
          </w:p>
        </w:tc>
        <w:tc>
          <w:tcPr>
            <w:tcW w:w="81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ascii="宋体" w:hAnsi="宋体" w:cs="宋体"/>
                <w:kern w:val="0"/>
                <w:szCs w:val="21"/>
              </w:rPr>
              <w:t>396</w:t>
            </w:r>
          </w:p>
        </w:tc>
        <w:tc>
          <w:tcPr>
            <w:tcW w:w="85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Cs w:val="21"/>
              </w:rPr>
            </w:pPr>
            <w:r>
              <w:rPr>
                <w:rFonts w:ascii="宋体" w:hAnsi="宋体" w:cs="宋体"/>
                <w:kern w:val="0"/>
                <w:szCs w:val="21"/>
              </w:rPr>
              <w:t>1372</w:t>
            </w:r>
          </w:p>
        </w:tc>
      </w:tr>
      <w:tr>
        <w:tblPrEx>
          <w:tblCellMar>
            <w:top w:w="0" w:type="dxa"/>
            <w:left w:w="108" w:type="dxa"/>
            <w:bottom w:w="0" w:type="dxa"/>
            <w:right w:w="108" w:type="dxa"/>
          </w:tblCellMar>
        </w:tblPrEx>
        <w:trPr>
          <w:cantSplit/>
          <w:trHeight w:val="323" w:hRule="atLeast"/>
        </w:trPr>
        <w:tc>
          <w:tcPr>
            <w:tcW w:w="4027" w:type="dxa"/>
            <w:gridSpan w:val="3"/>
            <w:tcBorders>
              <w:top w:val="single" w:color="auto" w:sz="4" w:space="0"/>
              <w:left w:val="single" w:color="auto" w:sz="4" w:space="0"/>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44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44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44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3</w:t>
            </w:r>
          </w:p>
        </w:tc>
        <w:tc>
          <w:tcPr>
            <w:tcW w:w="44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3</w:t>
            </w:r>
          </w:p>
        </w:tc>
        <w:tc>
          <w:tcPr>
            <w:tcW w:w="44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4</w:t>
            </w:r>
          </w:p>
        </w:tc>
        <w:tc>
          <w:tcPr>
            <w:tcW w:w="442"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ascii="宋体" w:hAnsi="宋体" w:cs="宋体"/>
                <w:kern w:val="0"/>
                <w:szCs w:val="21"/>
              </w:rPr>
              <w:t>59</w:t>
            </w:r>
          </w:p>
        </w:tc>
        <w:tc>
          <w:tcPr>
            <w:tcW w:w="937"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hint="eastAsia" w:ascii="宋体" w:hAnsi="宋体" w:cs="宋体"/>
                <w:kern w:val="0"/>
                <w:szCs w:val="21"/>
              </w:rPr>
              <w:t>38</w:t>
            </w:r>
            <w:r>
              <w:rPr>
                <w:rFonts w:ascii="宋体" w:hAnsi="宋体" w:cs="宋体"/>
                <w:kern w:val="0"/>
                <w:szCs w:val="21"/>
              </w:rPr>
              <w:t>22</w:t>
            </w:r>
          </w:p>
        </w:tc>
        <w:tc>
          <w:tcPr>
            <w:tcW w:w="81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ascii="宋体" w:hAnsi="宋体" w:cs="宋体"/>
                <w:kern w:val="0"/>
                <w:szCs w:val="21"/>
              </w:rPr>
              <w:t>1944</w:t>
            </w:r>
          </w:p>
        </w:tc>
        <w:tc>
          <w:tcPr>
            <w:tcW w:w="854"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Cs w:val="21"/>
              </w:rPr>
            </w:pPr>
            <w:r>
              <w:rPr>
                <w:rFonts w:ascii="宋体" w:hAnsi="宋体" w:cs="宋体"/>
                <w:kern w:val="0"/>
                <w:szCs w:val="21"/>
              </w:rPr>
              <w:t>1878</w:t>
            </w:r>
          </w:p>
        </w:tc>
      </w:tr>
    </w:tbl>
    <w:p>
      <w:pPr>
        <w:pStyle w:val="16"/>
      </w:pPr>
      <w:bookmarkStart w:id="19" w:name="_Toc8159"/>
      <w:bookmarkStart w:id="20" w:name="_Toc321"/>
    </w:p>
    <w:p>
      <w:pPr>
        <w:pStyle w:val="16"/>
      </w:pPr>
      <w:r>
        <w:rPr>
          <w:rFonts w:hint="eastAsia"/>
        </w:rPr>
        <w:t>九、实施保障</w:t>
      </w:r>
      <w:bookmarkEnd w:id="19"/>
      <w:bookmarkEnd w:id="20"/>
    </w:p>
    <w:p>
      <w:pPr>
        <w:overflowPunct w:val="0"/>
        <w:adjustRightInd w:val="0"/>
        <w:spacing w:line="560" w:lineRule="exact"/>
        <w:ind w:firstLine="640" w:firstLineChars="200"/>
        <w:outlineLvl w:val="0"/>
        <w:rPr>
          <w:rFonts w:ascii="黑体" w:hAnsi="黑体" w:eastAsia="楷体"/>
          <w:sz w:val="32"/>
          <w:szCs w:val="32"/>
        </w:rPr>
      </w:pPr>
      <w:r>
        <w:rPr>
          <w:rFonts w:ascii="楷体" w:hAnsi="楷体" w:eastAsia="楷体"/>
          <w:sz w:val="32"/>
          <w:szCs w:val="32"/>
        </w:rPr>
        <w:t>（</w:t>
      </w:r>
      <w:r>
        <w:rPr>
          <w:rFonts w:hint="eastAsia" w:ascii="楷体" w:hAnsi="楷体" w:eastAsia="楷体"/>
          <w:sz w:val="32"/>
          <w:szCs w:val="32"/>
        </w:rPr>
        <w:t>一）师资队伍</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rPr>
        <w:t>我校物流服务与管理专业严格按照《中等职业学校教师专业标准》和《中等职业学校设置标准》的相关规定，进行教师队伍的建设，合理配置教师资源，做到专业教师学历职称结构合理。</w:t>
      </w:r>
    </w:p>
    <w:p>
      <w:pPr>
        <w:widowControl/>
        <w:shd w:val="clear" w:color="auto" w:fill="FFFFFF"/>
        <w:spacing w:line="560" w:lineRule="exact"/>
        <w:ind w:firstLine="645"/>
        <w:jc w:val="left"/>
        <w:rPr>
          <w:rFonts w:hint="eastAsia" w:ascii="仿宋" w:hAnsi="仿宋" w:eastAsia="仿宋" w:cs="仿宋"/>
          <w:sz w:val="32"/>
          <w:szCs w:val="32"/>
        </w:rPr>
      </w:pPr>
      <w:r>
        <w:rPr>
          <w:rFonts w:hint="eastAsia" w:ascii="仿宋" w:hAnsi="仿宋" w:eastAsia="仿宋" w:cs="仿宋"/>
          <w:sz w:val="32"/>
          <w:szCs w:val="32"/>
        </w:rPr>
        <w:t>目前，商贸专业部物流服务与管理专业现有专任教师7名，其中石家庄市骨干教师2人、石家庄市优秀教师1人。教师全部为本科以上学历，其中硕士占比</w:t>
      </w:r>
      <w:r>
        <w:rPr>
          <w:rFonts w:ascii="仿宋" w:hAnsi="仿宋" w:eastAsia="仿宋" w:cs="仿宋"/>
          <w:sz w:val="32"/>
          <w:szCs w:val="32"/>
        </w:rPr>
        <w:t>15</w:t>
      </w:r>
      <w:r>
        <w:rPr>
          <w:rFonts w:hint="eastAsia" w:ascii="仿宋" w:hAnsi="仿宋" w:eastAsia="仿宋" w:cs="仿宋"/>
          <w:sz w:val="32"/>
          <w:szCs w:val="32"/>
        </w:rPr>
        <w:t>%，专业课教师均拥有物流师职业能力等级证书或物流管理、供应链运营等“1+X”职业技能等级培训教师证书。</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rPr>
        <w:t>该专业教师曾在河北省职业院校信息化教学大赛、石家庄市中等职业学校教师教学能力展示说课比赛等活动中分获一等奖奖，近三年指导学生参加河北省职业院校学生技能大赛现代物流综合作业赛项、石家庄市中等职业学校“互联网+”创新创业大赛等赛项，分获一、二、三等奖，</w:t>
      </w:r>
      <w:r>
        <w:rPr>
          <w:rFonts w:ascii="仿宋" w:hAnsi="仿宋" w:eastAsia="仿宋" w:cs="仿宋"/>
          <w:sz w:val="32"/>
          <w:szCs w:val="32"/>
        </w:rPr>
        <w:t>6</w:t>
      </w:r>
      <w:r>
        <w:rPr>
          <w:rFonts w:hint="eastAsia" w:ascii="仿宋" w:hAnsi="仿宋" w:eastAsia="仿宋" w:cs="仿宋"/>
          <w:sz w:val="32"/>
          <w:szCs w:val="32"/>
        </w:rPr>
        <w:t>人次荣获技能大赛优秀辅导教师。</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教学设施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建设紧跟“互联网+”新商业发展趋势，学校是石家庄宇鑫物流产教融合人才培养基地、顺丰集团产教融合合作院校。本专业是教育部“1+X”物流管理、智能仓储大数据分析职业技能等级证书试点专业和考点专业。建有现代物流实训基地、在订单班、实训基地、教师企业实践、学生实训实习等方面进行共建共享。</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1982"/>
        <w:gridCol w:w="2492"/>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实训室/基地名称</w:t>
            </w:r>
          </w:p>
        </w:tc>
        <w:tc>
          <w:tcPr>
            <w:tcW w:w="198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实习项目</w:t>
            </w:r>
          </w:p>
        </w:tc>
        <w:tc>
          <w:tcPr>
            <w:tcW w:w="249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课程名称</w:t>
            </w:r>
          </w:p>
        </w:tc>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未来课堂（专业教室）</w:t>
            </w:r>
          </w:p>
        </w:tc>
        <w:tc>
          <w:tcPr>
            <w:tcW w:w="198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专业理论课</w:t>
            </w:r>
          </w:p>
        </w:tc>
        <w:tc>
          <w:tcPr>
            <w:tcW w:w="2492" w:type="dxa"/>
            <w:vAlign w:val="center"/>
          </w:tcPr>
          <w:p>
            <w:pPr>
              <w:overflowPunct w:val="0"/>
              <w:adjustRightInd w:val="0"/>
              <w:spacing w:line="560" w:lineRule="exact"/>
              <w:jc w:val="left"/>
              <w:outlineLvl w:val="0"/>
              <w:rPr>
                <w:rFonts w:ascii="仿宋" w:hAnsi="仿宋" w:eastAsia="仿宋"/>
                <w:sz w:val="32"/>
                <w:szCs w:val="32"/>
              </w:rPr>
            </w:pPr>
            <w:r>
              <w:rPr>
                <w:rFonts w:hint="eastAsia" w:ascii="仿宋" w:hAnsi="仿宋" w:eastAsia="仿宋"/>
                <w:sz w:val="32"/>
                <w:szCs w:val="32"/>
              </w:rPr>
              <w:t>《仓储与配送实务》、《运输作业实务》等专业课程</w:t>
            </w:r>
          </w:p>
        </w:tc>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各课程的理论内容教学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现代物流实训基地</w:t>
            </w:r>
          </w:p>
        </w:tc>
        <w:tc>
          <w:tcPr>
            <w:tcW w:w="198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物流综合作业</w:t>
            </w:r>
          </w:p>
        </w:tc>
        <w:tc>
          <w:tcPr>
            <w:tcW w:w="249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1+X物流管理职业等级认证课程</w:t>
            </w:r>
          </w:p>
        </w:tc>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货物入库作业、在库管理、出库作业等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电商物流实训室</w:t>
            </w:r>
          </w:p>
        </w:tc>
        <w:tc>
          <w:tcPr>
            <w:tcW w:w="198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叉车模拟实训</w:t>
            </w:r>
          </w:p>
        </w:tc>
        <w:tc>
          <w:tcPr>
            <w:tcW w:w="249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叉车实训课程</w:t>
            </w:r>
          </w:p>
        </w:tc>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3D叉车模拟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校外实训实习基地</w:t>
            </w:r>
          </w:p>
        </w:tc>
        <w:tc>
          <w:tcPr>
            <w:tcW w:w="198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石家庄财经商贸学校校外实训实习基地（石家庄宇鑫物流有限公司）</w:t>
            </w:r>
          </w:p>
        </w:tc>
        <w:tc>
          <w:tcPr>
            <w:tcW w:w="249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校外实训、实习</w:t>
            </w:r>
          </w:p>
        </w:tc>
        <w:tc>
          <w:tcPr>
            <w:tcW w:w="223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物流企业各岗位实训实习</w:t>
            </w:r>
          </w:p>
        </w:tc>
      </w:tr>
    </w:tbl>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）教学资源</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1.教材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遵循国家规定选用精品优质教材，坚持国家规划教材优先，禁止不合格的教材进入课堂。学校建立由专业教师、行业专家和教研人员等参与的教材选用机构，完善教材选用制度，经过规范程序择优选用教材，做到有章可循、照章办事。专业课程优先使用结合本校特色和企业特色编写的校本教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2.图书情况</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图书文献配备能满足人才培养、专业建设、教科研等工作的需要，方便师生查询、借阅。专业类图书文献主要包括：物流行业政策法规、行业标准、职业标准、技能规范以及物流平台操作手册等。</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3.数字教学资源配置</w:t>
      </w:r>
    </w:p>
    <w:p>
      <w:pPr>
        <w:spacing w:line="360" w:lineRule="auto"/>
        <w:ind w:firstLine="585"/>
        <w:rPr>
          <w:rFonts w:ascii="仿宋" w:hAnsi="仿宋" w:eastAsia="仿宋" w:cs="仿宋"/>
          <w:sz w:val="32"/>
          <w:szCs w:val="32"/>
        </w:rPr>
      </w:pPr>
      <w:r>
        <w:rPr>
          <w:rFonts w:hint="eastAsia" w:ascii="仿宋" w:hAnsi="仿宋" w:eastAsia="仿宋" w:cs="Times New Roman"/>
          <w:sz w:val="32"/>
          <w:szCs w:val="32"/>
        </w:rPr>
        <w:t>建设配备与物流服务与管理有关的音视频素材、教学课件P</w:t>
      </w:r>
      <w:r>
        <w:rPr>
          <w:rFonts w:ascii="仿宋" w:hAnsi="仿宋" w:eastAsia="仿宋" w:cs="Times New Roman"/>
          <w:sz w:val="32"/>
          <w:szCs w:val="32"/>
        </w:rPr>
        <w:t>PT</w:t>
      </w:r>
      <w:r>
        <w:rPr>
          <w:rFonts w:hint="eastAsia" w:ascii="仿宋" w:hAnsi="仿宋" w:eastAsia="仿宋" w:cs="Times New Roman"/>
          <w:sz w:val="32"/>
          <w:szCs w:val="32"/>
        </w:rPr>
        <w:t>、数字化教学案例库。</w:t>
      </w:r>
      <w:r>
        <w:rPr>
          <w:rFonts w:hint="eastAsia" w:ascii="仿宋" w:hAnsi="仿宋" w:eastAsia="仿宋" w:cs="仿宋"/>
          <w:sz w:val="32"/>
          <w:szCs w:val="32"/>
        </w:rPr>
        <w:t>其中包含电子教案、电子教材、课件、教学视频、多媒体素材、习题库、试题库、案例库、在线测试等，为实现学生自主学习和相互交流提供优质的共享资源平台。</w:t>
      </w:r>
      <w:r>
        <w:rPr>
          <w:rFonts w:hint="eastAsia" w:ascii="仿宋" w:hAnsi="仿宋" w:eastAsia="仿宋" w:cs="Times New Roman"/>
          <w:sz w:val="32"/>
          <w:szCs w:val="32"/>
        </w:rPr>
        <w:t>建设未来课堂、现代物流实训基地、开设叉车实训课程。</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四</w:t>
      </w:r>
      <w:r>
        <w:rPr>
          <w:rFonts w:ascii="楷体" w:hAnsi="楷体" w:eastAsia="楷体"/>
          <w:sz w:val="32"/>
          <w:szCs w:val="32"/>
        </w:rPr>
        <w:t>）教学方法</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专业课可以采用项目教学、启发式教学、情景模拟教学、案例教学等方法，利用集体讲解、师生对话、案例分析、小组讨论、经营模拟等形式，应用教学软件等数字化教学资源，使学生更好地理解和掌握电子商务的各项基本技能，为以后的学习和就业打好基础。</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五</w:t>
      </w:r>
      <w:r>
        <w:rPr>
          <w:rFonts w:ascii="楷体" w:hAnsi="楷体" w:eastAsia="楷体"/>
          <w:sz w:val="32"/>
          <w:szCs w:val="32"/>
        </w:rPr>
        <w:t>）学习评价</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本专业采用阶段过程性考核和综合考核相结合的多元化学生学习评价体系。</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rPr>
          <w:rFonts w:ascii="仿宋" w:hAnsi="仿宋" w:eastAsia="仿宋" w:cs="仿宋"/>
          <w:sz w:val="32"/>
          <w:szCs w:val="32"/>
        </w:rPr>
      </w:pPr>
      <w:r>
        <w:rPr>
          <w:rFonts w:hint="eastAsia" w:ascii="仿宋" w:hAnsi="仿宋" w:eastAsia="仿宋" w:cs="仿宋"/>
          <w:sz w:val="32"/>
          <w:szCs w:val="32"/>
        </w:rPr>
        <w:t>总评成绩</w:t>
      </w:r>
    </w:p>
    <w:tbl>
      <w:tblPr>
        <w:tblStyle w:val="15"/>
        <w:tblW w:w="8228" w:type="dxa"/>
        <w:tblInd w:w="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3"/>
        <w:gridCol w:w="1423"/>
        <w:gridCol w:w="1408"/>
        <w:gridCol w:w="1439"/>
        <w:gridCol w:w="1439"/>
        <w:gridCol w:w="14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043" w:type="dxa"/>
          </w:tcPr>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学号</w:t>
            </w:r>
          </w:p>
        </w:tc>
        <w:tc>
          <w:tcPr>
            <w:tcW w:w="1423" w:type="dxa"/>
          </w:tcPr>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姓名</w:t>
            </w:r>
          </w:p>
        </w:tc>
        <w:tc>
          <w:tcPr>
            <w:tcW w:w="1408" w:type="dxa"/>
          </w:tcPr>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平时考核</w:t>
            </w:r>
          </w:p>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（40%）</w:t>
            </w:r>
          </w:p>
        </w:tc>
        <w:tc>
          <w:tcPr>
            <w:tcW w:w="1439" w:type="dxa"/>
          </w:tcPr>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期中考核</w:t>
            </w:r>
          </w:p>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（20%）</w:t>
            </w:r>
          </w:p>
        </w:tc>
        <w:tc>
          <w:tcPr>
            <w:tcW w:w="1439" w:type="dxa"/>
          </w:tcPr>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期末考核</w:t>
            </w:r>
          </w:p>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（40%）</w:t>
            </w:r>
          </w:p>
        </w:tc>
        <w:tc>
          <w:tcPr>
            <w:tcW w:w="1476" w:type="dxa"/>
          </w:tcPr>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学科成绩</w:t>
            </w:r>
          </w:p>
          <w:p>
            <w:pPr>
              <w:overflowPunct w:val="0"/>
              <w:adjustRightInd w:val="0"/>
              <w:spacing w:line="560" w:lineRule="exact"/>
              <w:jc w:val="center"/>
              <w:rPr>
                <w:rFonts w:ascii="仿宋" w:hAnsi="仿宋" w:eastAsia="仿宋" w:cs="仿宋"/>
                <w:sz w:val="32"/>
                <w:szCs w:val="32"/>
              </w:rPr>
            </w:pPr>
            <w:r>
              <w:rPr>
                <w:rFonts w:hint="eastAsia" w:ascii="仿宋" w:hAnsi="仿宋" w:eastAsia="仿宋" w:cs="仿宋"/>
                <w:sz w:val="32"/>
                <w:szCs w:val="32"/>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043" w:type="dxa"/>
          </w:tcPr>
          <w:p>
            <w:pPr>
              <w:overflowPunct w:val="0"/>
              <w:adjustRightInd w:val="0"/>
              <w:spacing w:line="560" w:lineRule="exact"/>
              <w:rPr>
                <w:rFonts w:ascii="仿宋" w:hAnsi="仿宋" w:eastAsia="仿宋" w:cs="仿宋"/>
                <w:sz w:val="32"/>
                <w:szCs w:val="32"/>
              </w:rPr>
            </w:pPr>
          </w:p>
        </w:tc>
        <w:tc>
          <w:tcPr>
            <w:tcW w:w="1423" w:type="dxa"/>
          </w:tcPr>
          <w:p>
            <w:pPr>
              <w:overflowPunct w:val="0"/>
              <w:adjustRightInd w:val="0"/>
              <w:spacing w:line="560" w:lineRule="exact"/>
              <w:rPr>
                <w:rFonts w:ascii="仿宋" w:hAnsi="仿宋" w:eastAsia="仿宋" w:cs="仿宋"/>
                <w:sz w:val="32"/>
                <w:szCs w:val="32"/>
              </w:rPr>
            </w:pPr>
          </w:p>
        </w:tc>
        <w:tc>
          <w:tcPr>
            <w:tcW w:w="1408" w:type="dxa"/>
          </w:tcPr>
          <w:p>
            <w:pPr>
              <w:overflowPunct w:val="0"/>
              <w:adjustRightInd w:val="0"/>
              <w:spacing w:line="560" w:lineRule="exact"/>
              <w:rPr>
                <w:rFonts w:ascii="仿宋" w:hAnsi="仿宋" w:eastAsia="仿宋" w:cs="仿宋"/>
                <w:sz w:val="32"/>
                <w:szCs w:val="32"/>
              </w:rPr>
            </w:pPr>
          </w:p>
        </w:tc>
        <w:tc>
          <w:tcPr>
            <w:tcW w:w="1439" w:type="dxa"/>
          </w:tcPr>
          <w:p>
            <w:pPr>
              <w:overflowPunct w:val="0"/>
              <w:adjustRightInd w:val="0"/>
              <w:spacing w:line="560" w:lineRule="exact"/>
              <w:rPr>
                <w:rFonts w:ascii="仿宋" w:hAnsi="仿宋" w:eastAsia="仿宋" w:cs="仿宋"/>
                <w:sz w:val="32"/>
                <w:szCs w:val="32"/>
              </w:rPr>
            </w:pPr>
          </w:p>
        </w:tc>
        <w:tc>
          <w:tcPr>
            <w:tcW w:w="1439" w:type="dxa"/>
          </w:tcPr>
          <w:p>
            <w:pPr>
              <w:overflowPunct w:val="0"/>
              <w:adjustRightInd w:val="0"/>
              <w:spacing w:line="560" w:lineRule="exact"/>
              <w:rPr>
                <w:rFonts w:ascii="仿宋" w:hAnsi="仿宋" w:eastAsia="仿宋" w:cs="仿宋"/>
                <w:sz w:val="32"/>
                <w:szCs w:val="32"/>
              </w:rPr>
            </w:pPr>
          </w:p>
        </w:tc>
        <w:tc>
          <w:tcPr>
            <w:tcW w:w="1476" w:type="dxa"/>
          </w:tcPr>
          <w:p>
            <w:pPr>
              <w:overflowPunct w:val="0"/>
              <w:adjustRightInd w:val="0"/>
              <w:spacing w:line="560" w:lineRule="exact"/>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043" w:type="dxa"/>
          </w:tcPr>
          <w:p>
            <w:pPr>
              <w:overflowPunct w:val="0"/>
              <w:adjustRightInd w:val="0"/>
              <w:spacing w:line="560" w:lineRule="exact"/>
              <w:rPr>
                <w:rFonts w:ascii="仿宋" w:hAnsi="仿宋" w:eastAsia="仿宋" w:cs="仿宋"/>
                <w:sz w:val="32"/>
                <w:szCs w:val="32"/>
              </w:rPr>
            </w:pPr>
          </w:p>
        </w:tc>
        <w:tc>
          <w:tcPr>
            <w:tcW w:w="1423" w:type="dxa"/>
          </w:tcPr>
          <w:p>
            <w:pPr>
              <w:overflowPunct w:val="0"/>
              <w:adjustRightInd w:val="0"/>
              <w:spacing w:line="560" w:lineRule="exact"/>
              <w:rPr>
                <w:rFonts w:ascii="仿宋" w:hAnsi="仿宋" w:eastAsia="仿宋" w:cs="仿宋"/>
                <w:sz w:val="32"/>
                <w:szCs w:val="32"/>
              </w:rPr>
            </w:pPr>
          </w:p>
        </w:tc>
        <w:tc>
          <w:tcPr>
            <w:tcW w:w="1408" w:type="dxa"/>
          </w:tcPr>
          <w:p>
            <w:pPr>
              <w:overflowPunct w:val="0"/>
              <w:adjustRightInd w:val="0"/>
              <w:spacing w:line="560" w:lineRule="exact"/>
              <w:rPr>
                <w:rFonts w:ascii="仿宋" w:hAnsi="仿宋" w:eastAsia="仿宋" w:cs="仿宋"/>
                <w:sz w:val="32"/>
                <w:szCs w:val="32"/>
              </w:rPr>
            </w:pPr>
          </w:p>
        </w:tc>
        <w:tc>
          <w:tcPr>
            <w:tcW w:w="1439" w:type="dxa"/>
          </w:tcPr>
          <w:p>
            <w:pPr>
              <w:overflowPunct w:val="0"/>
              <w:adjustRightInd w:val="0"/>
              <w:spacing w:line="560" w:lineRule="exact"/>
              <w:rPr>
                <w:rFonts w:ascii="仿宋" w:hAnsi="仿宋" w:eastAsia="仿宋" w:cs="仿宋"/>
                <w:sz w:val="32"/>
                <w:szCs w:val="32"/>
              </w:rPr>
            </w:pPr>
          </w:p>
        </w:tc>
        <w:tc>
          <w:tcPr>
            <w:tcW w:w="1439" w:type="dxa"/>
          </w:tcPr>
          <w:p>
            <w:pPr>
              <w:overflowPunct w:val="0"/>
              <w:adjustRightInd w:val="0"/>
              <w:spacing w:line="560" w:lineRule="exact"/>
              <w:rPr>
                <w:rFonts w:ascii="仿宋" w:hAnsi="仿宋" w:eastAsia="仿宋" w:cs="仿宋"/>
                <w:sz w:val="32"/>
                <w:szCs w:val="32"/>
              </w:rPr>
            </w:pPr>
          </w:p>
        </w:tc>
        <w:tc>
          <w:tcPr>
            <w:tcW w:w="1476" w:type="dxa"/>
          </w:tcPr>
          <w:p>
            <w:pPr>
              <w:overflowPunct w:val="0"/>
              <w:adjustRightInd w:val="0"/>
              <w:spacing w:line="560" w:lineRule="exact"/>
              <w:rPr>
                <w:rFonts w:ascii="仿宋" w:hAnsi="仿宋" w:eastAsia="仿宋" w:cs="仿宋"/>
                <w:sz w:val="32"/>
                <w:szCs w:val="32"/>
              </w:rPr>
            </w:pPr>
          </w:p>
        </w:tc>
      </w:tr>
    </w:tbl>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六</w:t>
      </w:r>
      <w:r>
        <w:rPr>
          <w:rFonts w:ascii="楷体" w:hAnsi="楷体" w:eastAsia="楷体"/>
          <w:sz w:val="32"/>
          <w:szCs w:val="32"/>
        </w:rPr>
        <w:t>）质量管理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pStyle w:val="16"/>
      </w:pPr>
      <w:bookmarkStart w:id="21" w:name="_Toc12753"/>
      <w:bookmarkStart w:id="22" w:name="_Toc21294"/>
      <w:r>
        <w:rPr>
          <w:rFonts w:hint="eastAsia"/>
        </w:rPr>
        <w:t>十</w:t>
      </w:r>
      <w:r>
        <w:t>、毕业要求</w:t>
      </w:r>
      <w:bookmarkEnd w:id="21"/>
      <w:bookmarkEnd w:id="22"/>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2.具有人文社会素养、社会责任感，能够在实践中理解并遵守职业道德和规范，履行责任。</w:t>
      </w:r>
    </w:p>
    <w:p>
      <w:pPr>
        <w:spacing w:line="560" w:lineRule="exact"/>
        <w:ind w:firstLine="645"/>
        <w:rPr>
          <w:sz w:val="32"/>
          <w:szCs w:val="32"/>
        </w:rPr>
      </w:pPr>
      <w:r>
        <w:rPr>
          <w:rFonts w:hint="eastAsia" w:ascii="仿宋" w:hAnsi="仿宋" w:eastAsia="仿宋" w:cs="仿宋"/>
          <w:sz w:val="32"/>
          <w:szCs w:val="32"/>
        </w:rPr>
        <w:t>3.能够在多学科背景下的团队中承担个体、团体成员以及负责人的角色。</w:t>
      </w:r>
    </w:p>
    <w:sectPr>
      <w:footerReference r:id="rId5" w:type="default"/>
      <w:pgSz w:w="11906" w:h="16838"/>
      <w:pgMar w:top="2098"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C4E03D-5BD7-4F86-BEAD-0A9EEDB9C7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005A1E41-46F5-4FE6-A62B-020D10D0D0C0}"/>
  </w:font>
  <w:font w:name="方正仿宋简体">
    <w:altName w:val="微软雅黑"/>
    <w:panose1 w:val="00000000000000000000"/>
    <w:charset w:val="86"/>
    <w:family w:val="auto"/>
    <w:pitch w:val="default"/>
    <w:sig w:usb0="00000000" w:usb1="00000000" w:usb2="00000010" w:usb3="00000000" w:csb0="00040000" w:csb1="00000000"/>
    <w:embedRegular r:id="rId3" w:fontKey="{39C9B8FB-F641-4216-ADCC-456F027E1CDA}"/>
  </w:font>
  <w:font w:name="仿宋">
    <w:panose1 w:val="02010609060101010101"/>
    <w:charset w:val="86"/>
    <w:family w:val="modern"/>
    <w:pitch w:val="default"/>
    <w:sig w:usb0="800002BF" w:usb1="38CF7CFA" w:usb2="00000016" w:usb3="00000000" w:csb0="00040001" w:csb1="00000000"/>
    <w:embedRegular r:id="rId4" w:fontKey="{406303FB-E419-4E66-B1F6-B410FF01A8F5}"/>
  </w:font>
  <w:font w:name="楷体">
    <w:panose1 w:val="02010609060101010101"/>
    <w:charset w:val="86"/>
    <w:family w:val="modern"/>
    <w:pitch w:val="default"/>
    <w:sig w:usb0="800002BF" w:usb1="38CF7CFA" w:usb2="00000016" w:usb3="00000000" w:csb0="00040001" w:csb1="00000000"/>
    <w:embedRegular r:id="rId5" w:fontKey="{2699A109-7BCE-48EB-B727-24556B4AA05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66"/>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eS7+rQAQAAogMAAA4AAABkcnMvZTJvRG9jLnhtbK1TzY7TMBC+I/EO&#10;lu80aRGrKmq6AlWLkBAgLfsAruM0lvynGbdJXwDegBMX7jxXn4Oxk3TRctkDF2fGM/5mvm8mm9vB&#10;GnZSgNq7mi8XJWfKSd9od6j5w9e7V2vOMArXCOOdqvlZIb/dvnyx6UOlVr7zplHACMRh1YeadzGG&#10;qihQdsoKXPigHAVbD1ZEcuFQNCB6QremWJXlTdF7aAJ4qRDpdjcG+YQIzwH0baul2nl5tMrFERWU&#10;EZEoYacD8m3utm2VjJ/bFlVkpubENOaTipC9T2ex3YjqACJ0Wk4tiOe08ISTFdpR0SvUTkTBjqD/&#10;gbJagkffxoX0thiJZEWIxbJ8os19J4LKXEhqDFfR8f/Byk+nL8B0U/MbzpywNPDLj++Xn78vv76x&#10;VZKnD1hR1n2gvDi88wMtzXyPdJlYDy3Y9CU+jOIk7vkqrhoik+nRerVelxSSFJsdwi8enwfA+F55&#10;y5JRc6DpZVHF6SPGMXVOSdWcv9PG5Akax3qi8PpNmR9cIwRuHNVIJMZmkxWH/TAx2/vmTMR62oCa&#10;O1p4zswHRwKnZZkNmI39bBwD6ENHPS5zPQxvj5G6yU2mCiPsVJhGl2lOa5Z2428/Zz3+Wt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AeS7+rQAQAAogMAAA4AAAAAAAAAAQAgAAAAHwEAAGRy&#10;cy9lMm9Eb2MueG1sUEsFBgAAAAAGAAYAWQEAAGE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MWI5YWZiNjVmNGYzMjUyZjg2OWNjNmMxYThmMDEifQ=="/>
  </w:docVars>
  <w:rsids>
    <w:rsidRoot w:val="51750383"/>
    <w:rsid w:val="00003A34"/>
    <w:rsid w:val="00011826"/>
    <w:rsid w:val="00026F19"/>
    <w:rsid w:val="00066BB8"/>
    <w:rsid w:val="000742FA"/>
    <w:rsid w:val="0009150E"/>
    <w:rsid w:val="000B3924"/>
    <w:rsid w:val="000B4B76"/>
    <w:rsid w:val="000C0949"/>
    <w:rsid w:val="000D2B95"/>
    <w:rsid w:val="00104AA0"/>
    <w:rsid w:val="00130DF7"/>
    <w:rsid w:val="00141C76"/>
    <w:rsid w:val="001438E9"/>
    <w:rsid w:val="0017798A"/>
    <w:rsid w:val="00194B1A"/>
    <w:rsid w:val="001A413D"/>
    <w:rsid w:val="001B6DEB"/>
    <w:rsid w:val="001D696F"/>
    <w:rsid w:val="001F08A7"/>
    <w:rsid w:val="00237976"/>
    <w:rsid w:val="00260FD3"/>
    <w:rsid w:val="002949F6"/>
    <w:rsid w:val="002A5ACB"/>
    <w:rsid w:val="002C45CA"/>
    <w:rsid w:val="002F0298"/>
    <w:rsid w:val="002F6502"/>
    <w:rsid w:val="0033188D"/>
    <w:rsid w:val="003A77EA"/>
    <w:rsid w:val="003B59B8"/>
    <w:rsid w:val="003E64C1"/>
    <w:rsid w:val="00415F2E"/>
    <w:rsid w:val="0042285D"/>
    <w:rsid w:val="0043434C"/>
    <w:rsid w:val="00443D60"/>
    <w:rsid w:val="00461118"/>
    <w:rsid w:val="00492225"/>
    <w:rsid w:val="00495050"/>
    <w:rsid w:val="004B536B"/>
    <w:rsid w:val="004B58F0"/>
    <w:rsid w:val="004E419E"/>
    <w:rsid w:val="00510095"/>
    <w:rsid w:val="00520BEA"/>
    <w:rsid w:val="0052677C"/>
    <w:rsid w:val="00546070"/>
    <w:rsid w:val="005504B6"/>
    <w:rsid w:val="00552D7B"/>
    <w:rsid w:val="005E322F"/>
    <w:rsid w:val="005F69F6"/>
    <w:rsid w:val="00653356"/>
    <w:rsid w:val="00660D5C"/>
    <w:rsid w:val="00663D73"/>
    <w:rsid w:val="00677324"/>
    <w:rsid w:val="00693AB6"/>
    <w:rsid w:val="006A2387"/>
    <w:rsid w:val="006B6ED5"/>
    <w:rsid w:val="006D011E"/>
    <w:rsid w:val="00761D6B"/>
    <w:rsid w:val="007708A3"/>
    <w:rsid w:val="00777CC3"/>
    <w:rsid w:val="007A293D"/>
    <w:rsid w:val="007A71A6"/>
    <w:rsid w:val="007B1D07"/>
    <w:rsid w:val="007C0136"/>
    <w:rsid w:val="007D49BC"/>
    <w:rsid w:val="007D4A49"/>
    <w:rsid w:val="007E3E5C"/>
    <w:rsid w:val="0080266F"/>
    <w:rsid w:val="00813CBC"/>
    <w:rsid w:val="0081507B"/>
    <w:rsid w:val="0085364D"/>
    <w:rsid w:val="008A7DCE"/>
    <w:rsid w:val="008B7DFF"/>
    <w:rsid w:val="008C0843"/>
    <w:rsid w:val="008E6E7E"/>
    <w:rsid w:val="008F00C9"/>
    <w:rsid w:val="009A1CF8"/>
    <w:rsid w:val="009C0D06"/>
    <w:rsid w:val="009C3240"/>
    <w:rsid w:val="009C5A44"/>
    <w:rsid w:val="009E4660"/>
    <w:rsid w:val="00A42A92"/>
    <w:rsid w:val="00A9617C"/>
    <w:rsid w:val="00A97EFB"/>
    <w:rsid w:val="00AB60BA"/>
    <w:rsid w:val="00AF16D0"/>
    <w:rsid w:val="00AF78D2"/>
    <w:rsid w:val="00B133C7"/>
    <w:rsid w:val="00B135DB"/>
    <w:rsid w:val="00B24D9C"/>
    <w:rsid w:val="00B30B17"/>
    <w:rsid w:val="00B34E44"/>
    <w:rsid w:val="00B55702"/>
    <w:rsid w:val="00B603EB"/>
    <w:rsid w:val="00B62DC8"/>
    <w:rsid w:val="00BD72B6"/>
    <w:rsid w:val="00BF555D"/>
    <w:rsid w:val="00C25083"/>
    <w:rsid w:val="00C27E4A"/>
    <w:rsid w:val="00C4209C"/>
    <w:rsid w:val="00C50A4E"/>
    <w:rsid w:val="00C95BD8"/>
    <w:rsid w:val="00D12205"/>
    <w:rsid w:val="00D1447D"/>
    <w:rsid w:val="00D24A92"/>
    <w:rsid w:val="00D256EC"/>
    <w:rsid w:val="00D3176B"/>
    <w:rsid w:val="00D65C6D"/>
    <w:rsid w:val="00D924B2"/>
    <w:rsid w:val="00DA3143"/>
    <w:rsid w:val="00DC5F1E"/>
    <w:rsid w:val="00DE1AEE"/>
    <w:rsid w:val="00DE24C0"/>
    <w:rsid w:val="00E013DD"/>
    <w:rsid w:val="00E05B64"/>
    <w:rsid w:val="00E060F0"/>
    <w:rsid w:val="00E07303"/>
    <w:rsid w:val="00E700D7"/>
    <w:rsid w:val="00E7466B"/>
    <w:rsid w:val="00E85193"/>
    <w:rsid w:val="00E85317"/>
    <w:rsid w:val="00E94766"/>
    <w:rsid w:val="00EE172C"/>
    <w:rsid w:val="00EF292A"/>
    <w:rsid w:val="00F22366"/>
    <w:rsid w:val="00F41E07"/>
    <w:rsid w:val="00F847D1"/>
    <w:rsid w:val="00FA0177"/>
    <w:rsid w:val="00FA3924"/>
    <w:rsid w:val="00FC58C0"/>
    <w:rsid w:val="00FE1489"/>
    <w:rsid w:val="00FE47EA"/>
    <w:rsid w:val="027A1FFF"/>
    <w:rsid w:val="028311D2"/>
    <w:rsid w:val="02AD2E45"/>
    <w:rsid w:val="05D53CBA"/>
    <w:rsid w:val="05F310A8"/>
    <w:rsid w:val="061B33AB"/>
    <w:rsid w:val="079E52B1"/>
    <w:rsid w:val="07A2624F"/>
    <w:rsid w:val="07C83E1B"/>
    <w:rsid w:val="085B1D6F"/>
    <w:rsid w:val="0AC86ED2"/>
    <w:rsid w:val="0ADE6DDF"/>
    <w:rsid w:val="0CA91A44"/>
    <w:rsid w:val="0D764D13"/>
    <w:rsid w:val="1003797D"/>
    <w:rsid w:val="101418BF"/>
    <w:rsid w:val="106F72F4"/>
    <w:rsid w:val="11C278EB"/>
    <w:rsid w:val="130608A8"/>
    <w:rsid w:val="130B2F3B"/>
    <w:rsid w:val="135348E6"/>
    <w:rsid w:val="135741CF"/>
    <w:rsid w:val="150A124F"/>
    <w:rsid w:val="15694F24"/>
    <w:rsid w:val="15876BC1"/>
    <w:rsid w:val="18FA7505"/>
    <w:rsid w:val="1B512FE2"/>
    <w:rsid w:val="1BAB226E"/>
    <w:rsid w:val="1C831A9D"/>
    <w:rsid w:val="1E940449"/>
    <w:rsid w:val="1F276D8B"/>
    <w:rsid w:val="20E770DE"/>
    <w:rsid w:val="21D54CB5"/>
    <w:rsid w:val="2280002D"/>
    <w:rsid w:val="23FB206D"/>
    <w:rsid w:val="24527FC7"/>
    <w:rsid w:val="24A205A0"/>
    <w:rsid w:val="25511CA7"/>
    <w:rsid w:val="28100720"/>
    <w:rsid w:val="28276604"/>
    <w:rsid w:val="2A4224D3"/>
    <w:rsid w:val="2AED047E"/>
    <w:rsid w:val="2CF43071"/>
    <w:rsid w:val="2D0411AD"/>
    <w:rsid w:val="2E5923AC"/>
    <w:rsid w:val="2FF00BFE"/>
    <w:rsid w:val="2FF12B49"/>
    <w:rsid w:val="30BC7DFE"/>
    <w:rsid w:val="30C22315"/>
    <w:rsid w:val="30D715B9"/>
    <w:rsid w:val="31151BF5"/>
    <w:rsid w:val="315279E6"/>
    <w:rsid w:val="31664D8E"/>
    <w:rsid w:val="31B94279"/>
    <w:rsid w:val="32C57CA9"/>
    <w:rsid w:val="32E50A6F"/>
    <w:rsid w:val="33B064E7"/>
    <w:rsid w:val="346B4EC4"/>
    <w:rsid w:val="35CD09BF"/>
    <w:rsid w:val="36711559"/>
    <w:rsid w:val="36A55DE0"/>
    <w:rsid w:val="373F08BA"/>
    <w:rsid w:val="37A453A0"/>
    <w:rsid w:val="3B041C33"/>
    <w:rsid w:val="3B982D49"/>
    <w:rsid w:val="3C35266F"/>
    <w:rsid w:val="3E815AAD"/>
    <w:rsid w:val="405A694A"/>
    <w:rsid w:val="433D186A"/>
    <w:rsid w:val="44AF4753"/>
    <w:rsid w:val="44D679E6"/>
    <w:rsid w:val="44F03CA1"/>
    <w:rsid w:val="470B07EE"/>
    <w:rsid w:val="48111D26"/>
    <w:rsid w:val="4938307A"/>
    <w:rsid w:val="4AC52226"/>
    <w:rsid w:val="4D7B7A4E"/>
    <w:rsid w:val="4D8F3440"/>
    <w:rsid w:val="4EB716BA"/>
    <w:rsid w:val="4FDF3672"/>
    <w:rsid w:val="507C775A"/>
    <w:rsid w:val="51403A91"/>
    <w:rsid w:val="51750383"/>
    <w:rsid w:val="51A01A42"/>
    <w:rsid w:val="51AA35AD"/>
    <w:rsid w:val="535D54CE"/>
    <w:rsid w:val="55BC1931"/>
    <w:rsid w:val="56642E02"/>
    <w:rsid w:val="59AD70AF"/>
    <w:rsid w:val="5A985F1E"/>
    <w:rsid w:val="5BC33FA7"/>
    <w:rsid w:val="5CE00143"/>
    <w:rsid w:val="5E0D7413"/>
    <w:rsid w:val="5F5905F2"/>
    <w:rsid w:val="602D7CBC"/>
    <w:rsid w:val="62AF0893"/>
    <w:rsid w:val="632B6DE9"/>
    <w:rsid w:val="6555291E"/>
    <w:rsid w:val="65855C7B"/>
    <w:rsid w:val="670E4F40"/>
    <w:rsid w:val="680821B8"/>
    <w:rsid w:val="68373857"/>
    <w:rsid w:val="6A127639"/>
    <w:rsid w:val="6BA25B26"/>
    <w:rsid w:val="6E136DBE"/>
    <w:rsid w:val="6F0E54BB"/>
    <w:rsid w:val="6F194F3B"/>
    <w:rsid w:val="6FD213F0"/>
    <w:rsid w:val="70105BD0"/>
    <w:rsid w:val="70357077"/>
    <w:rsid w:val="70EB50D8"/>
    <w:rsid w:val="725D4B26"/>
    <w:rsid w:val="73A57D25"/>
    <w:rsid w:val="74015467"/>
    <w:rsid w:val="7C8C2CA7"/>
    <w:rsid w:val="7E2554F5"/>
    <w:rsid w:val="7FE3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uiPriority w:val="0"/>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paragraph" w:customStyle="1" w:styleId="13">
    <w:name w:val="中等深浅网格 1 - 着色 21"/>
    <w:basedOn w:val="1"/>
    <w:qFormat/>
    <w:uiPriority w:val="0"/>
    <w:pPr>
      <w:spacing w:line="360" w:lineRule="auto"/>
      <w:ind w:firstLine="420" w:firstLineChars="200"/>
    </w:pPr>
    <w:rPr>
      <w:rFonts w:ascii="Calibri" w:hAnsi="Calibri" w:eastAsia="宋体"/>
    </w:rPr>
  </w:style>
  <w:style w:type="paragraph" w:styleId="14">
    <w:name w:val="List Paragraph"/>
    <w:basedOn w:val="1"/>
    <w:qFormat/>
    <w:uiPriority w:val="34"/>
    <w:pPr>
      <w:ind w:firstLine="420" w:firstLineChars="200"/>
    </w:pPr>
    <w:rPr>
      <w:rFonts w:ascii="Calibri" w:hAnsi="Calibri" w:eastAsia="宋体" w:cs="Times New Roman"/>
      <w:szCs w:val="22"/>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样式1"/>
    <w:basedOn w:val="1"/>
    <w:uiPriority w:val="0"/>
    <w:pPr>
      <w:overflowPunct w:val="0"/>
      <w:adjustRightInd w:val="0"/>
      <w:spacing w:line="560" w:lineRule="exact"/>
      <w:ind w:firstLine="640" w:firstLineChars="200"/>
      <w:outlineLvl w:val="0"/>
    </w:pPr>
    <w:rPr>
      <w:rFonts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4A8CB-ECEA-4AD9-9F93-896D39FF932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1732</Words>
  <Characters>9879</Characters>
  <Lines>82</Lines>
  <Paragraphs>23</Paragraphs>
  <TotalTime>133</TotalTime>
  <ScaleCrop>false</ScaleCrop>
  <LinksUpToDate>false</LinksUpToDate>
  <CharactersWithSpaces>11588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冯֒小֒米֒儿֒</cp:lastModifiedBy>
  <cp:lastPrinted>2019-07-08T06:10:00Z</cp:lastPrinted>
  <dcterms:modified xsi:type="dcterms:W3CDTF">2023-11-17T02:31:40Z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2227F9B842AA4C44B88D7CD3758FC895_13</vt:lpwstr>
  </property>
</Properties>
</file>