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21级</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金融事务专业人才培养方案</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一、专业名称及代码</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专业名称：金融事务</w:t>
      </w:r>
    </w:p>
    <w:p>
      <w:pPr>
        <w:spacing w:line="560" w:lineRule="exact"/>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专业代码：730201</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二、入学要求</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初中毕业生或具有同等学力者</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三、修业年限</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3年</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四、职业面向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73财经商贸大类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712"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7302金融类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对应行业</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主要岗位类别</w:t>
            </w:r>
          </w:p>
        </w:tc>
        <w:tc>
          <w:tcPr>
            <w:tcW w:w="6712" w:type="dxa"/>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金融柜面操作、金融大堂服务、金融产品营销、金融外包服务等岗位群。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职业资格证书或技能等级证书</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lang w:eastAsia="zh-Hans"/>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银行业专业人员职业资格、金融产品数字营销、人身保险理赔、金融大数据处理、财务共享服务证书等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其他证书</w:t>
            </w:r>
          </w:p>
        </w:tc>
        <w:tc>
          <w:tcPr>
            <w:tcW w:w="6712"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全国计算机应用等级证书、普通话证书等</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五、培养目标与培养规格</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（一）培养目标</w:t>
      </w:r>
    </w:p>
    <w:p>
      <w:pPr>
        <w:widowControl/>
        <w:spacing w:line="560" w:lineRule="exact"/>
        <w:ind w:firstLine="640" w:firstLineChars="200"/>
        <w:jc w:val="left"/>
      </w:pPr>
      <w:r>
        <w:rPr>
          <w:rFonts w:hint="eastAsia" w:ascii="仿宋" w:hAnsi="仿宋" w:eastAsia="仿宋" w:cs="仿宋"/>
          <w:color w:val="000000"/>
          <w:kern w:val="0"/>
          <w:sz w:val="32"/>
          <w:szCs w:val="32"/>
          <w:lang w:bidi="ar"/>
        </w:rPr>
        <w:t>本专业培养德智体美劳全面发展，掌握扎实的科学文化基础和金融、经济、财务等知识及相关法律法规，具备金融单证规范书写、业务信息录入、现金清点整理、假伪币识别收缴、金融设备使用、金融服务礼仪、柜面业务处理、金融产品营销、金融风险防控等专业能力，具有工匠精神和信息素养，能够从事金融临柜、大堂服务、银行信贷、保险代理、保险理赔、保险营销、证券营销、小微信贷、电话服务、金融外包服务、金融科技服务等工作的技术技能人才。</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（二）培养规格</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专业知识</w:t>
            </w:r>
          </w:p>
        </w:tc>
        <w:tc>
          <w:tcPr>
            <w:tcW w:w="7282"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1.掌握</w:t>
            </w:r>
            <w:r>
              <w:rPr>
                <w:rFonts w:hint="eastAsia" w:ascii="仿宋" w:hAnsi="仿宋" w:eastAsia="仿宋" w:cs="仿宋"/>
                <w:color w:val="000000" w:themeColor="text1"/>
                <w:sz w:val="24"/>
                <w:szCs w:val="24"/>
                <w:lang w:eastAsia="zh-Hans"/>
                <w14:textFill>
                  <w14:solidFill>
                    <w14:schemeClr w14:val="tx1"/>
                  </w14:solidFill>
                </w14:textFill>
              </w:rPr>
              <w:t>金融基础知识</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会处理基础金融业务</w:t>
            </w:r>
            <w:r>
              <w:rPr>
                <w:rFonts w:hint="eastAsia" w:ascii="仿宋" w:hAnsi="仿宋" w:eastAsia="仿宋" w:cs="仿宋"/>
                <w:color w:val="000000" w:themeColor="text1"/>
                <w:sz w:val="24"/>
                <w:szCs w:val="24"/>
                <w14:textFill>
                  <w14:solidFill>
                    <w14:schemeClr w14:val="tx1"/>
                  </w14:solidFill>
                </w14:textFill>
              </w:rPr>
              <w:t>；</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2.熟悉</w:t>
            </w:r>
            <w:r>
              <w:rPr>
                <w:rFonts w:hint="eastAsia" w:ascii="仿宋" w:hAnsi="仿宋" w:eastAsia="仿宋" w:cs="仿宋"/>
                <w:color w:val="000000" w:themeColor="text1"/>
                <w:sz w:val="24"/>
                <w:szCs w:val="24"/>
                <w:lang w:eastAsia="zh-Hans"/>
                <w14:textFill>
                  <w14:solidFill>
                    <w14:schemeClr w14:val="tx1"/>
                  </w14:solidFill>
                </w14:textFill>
              </w:rPr>
              <w:t>财经类基本政策与法规</w:t>
            </w:r>
            <w:r>
              <w:rPr>
                <w:rFonts w:hint="eastAsia" w:ascii="仿宋" w:hAnsi="仿宋" w:eastAsia="仿宋" w:cs="仿宋"/>
                <w:color w:val="000000" w:themeColor="text1"/>
                <w:sz w:val="24"/>
                <w:szCs w:val="24"/>
                <w14:textFill>
                  <w14:solidFill>
                    <w14:schemeClr w14:val="tx1"/>
                  </w14:solidFill>
                </w14:textFill>
              </w:rPr>
              <w:t>；</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掌握营销基础知识</w:t>
            </w:r>
            <w:r>
              <w:rPr>
                <w:rFonts w:ascii="仿宋" w:hAnsi="仿宋" w:eastAsia="仿宋" w:cs="仿宋"/>
                <w:color w:val="000000" w:themeColor="text1"/>
                <w:sz w:val="24"/>
                <w:szCs w:val="24"/>
                <w:lang w:eastAsia="zh-Hans"/>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会推销金融产品</w:t>
            </w:r>
            <w:r>
              <w:rPr>
                <w:rFonts w:ascii="仿宋" w:hAnsi="仿宋" w:eastAsia="仿宋" w:cs="仿宋"/>
                <w:color w:val="000000" w:themeColor="text1"/>
                <w:sz w:val="24"/>
                <w:szCs w:val="24"/>
                <w:lang w:eastAsia="zh-Hans"/>
                <w14:textFill>
                  <w14:solidFill>
                    <w14:schemeClr w14:val="tx1"/>
                  </w14:solidFill>
                </w14:textFill>
              </w:rPr>
              <w:t>；</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lang w:eastAsia="zh-Hans"/>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.具有</w:t>
            </w:r>
            <w:r>
              <w:rPr>
                <w:rFonts w:ascii="仿宋" w:hAnsi="仿宋" w:eastAsia="仿宋" w:cs="仿宋"/>
                <w:color w:val="000000" w:themeColor="text1"/>
                <w:sz w:val="24"/>
                <w:szCs w:val="24"/>
                <w14:textFill>
                  <w14:solidFill>
                    <w14:schemeClr w14:val="tx1"/>
                  </w14:solidFill>
                </w14:textFill>
              </w:rPr>
              <w:t>Power point</w:t>
            </w:r>
            <w:r>
              <w:rPr>
                <w:rFonts w:hint="eastAsia" w:ascii="仿宋" w:hAnsi="仿宋" w:eastAsia="仿宋" w:cs="仿宋"/>
                <w:color w:val="000000" w:themeColor="text1"/>
                <w:sz w:val="24"/>
                <w:szCs w:val="24"/>
                <w14:textFill>
                  <w14:solidFill>
                    <w14:schemeClr w14:val="tx1"/>
                  </w14:solidFill>
                </w14:textFill>
              </w:rPr>
              <w:t>、Excel、Word等常用办公软件使用基本知识。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能力目标</w:t>
            </w:r>
          </w:p>
        </w:tc>
        <w:tc>
          <w:tcPr>
            <w:tcW w:w="7282" w:type="dxa"/>
          </w:tcPr>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 xml:space="preserve">.具有熟练的业务信息录入、现金清点整理、假伪币识别收缴能力；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xml:space="preserve">.具有熟练的金融业务软件、金融专用设备使用和日常维护能力；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.具有熟练的金融企业柜面日常业务和工作问题的处理能力；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.具有较强的客服意识、规范的服务礼仪，具备基础的营销策划与实施能力；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 xml:space="preserve">.具有基础的金融数据识别、建模、采集、处理和可视化展示能力； </w:t>
            </w:r>
          </w:p>
          <w:p>
            <w:pPr>
              <w:spacing w:line="400" w:lineRule="exact"/>
              <w:jc w:val="left"/>
              <w:rPr>
                <w:rFonts w:ascii="仿宋" w:hAnsi="仿宋" w:eastAsia="仿宋" w:cs="仿宋"/>
                <w:color w:val="000000" w:themeColor="text1"/>
                <w:sz w:val="24"/>
                <w:szCs w:val="24"/>
                <w:lang w:eastAsia="zh-Hans"/>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.具有较强的金融风险防控意识与规避能力。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vAlign w:val="center"/>
          </w:tcPr>
          <w:p>
            <w:pPr>
              <w:spacing w:line="56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职业素养</w:t>
            </w:r>
          </w:p>
        </w:tc>
        <w:tc>
          <w:tcPr>
            <w:tcW w:w="7282" w:type="dxa"/>
          </w:tcPr>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1.具有良好的职业道德，能自觉遵守行业法规、规范和企业规章制度；</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2.具有绿色服务、环境保护、质量管理、安全防护等知识和能力； </w:t>
            </w:r>
          </w:p>
          <w:p>
            <w:pPr>
              <w:spacing w:line="4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3.具有终身学习和可持续发展的能力。</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六、课程设置及要求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（一）公共基础课程</w:t>
      </w:r>
    </w:p>
    <w:tbl>
      <w:tblPr>
        <w:tblStyle w:val="7"/>
        <w:tblW w:w="8608" w:type="dxa"/>
        <w:tblInd w:w="306" w:type="dxa"/>
        <w:tblLayout w:type="autofit"/>
        <w:tblCellMar>
          <w:top w:w="0" w:type="dxa"/>
          <w:left w:w="108" w:type="dxa"/>
          <w:bottom w:w="0" w:type="dxa"/>
          <w:right w:w="108" w:type="dxa"/>
        </w:tblCellMar>
      </w:tblPr>
      <w:tblGrid>
        <w:gridCol w:w="803"/>
        <w:gridCol w:w="1505"/>
        <w:gridCol w:w="6300"/>
      </w:tblGrid>
      <w:tr>
        <w:tblPrEx>
          <w:tblCellMar>
            <w:top w:w="0" w:type="dxa"/>
            <w:left w:w="108" w:type="dxa"/>
            <w:bottom w:w="0" w:type="dxa"/>
            <w:right w:w="108" w:type="dxa"/>
          </w:tblCellMar>
        </w:tblPrEx>
        <w:trPr>
          <w:trHeight w:val="413"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87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数学</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习集合与逻辑用语、不等式、函数、指数函数与对数函数、任意角的三角函数、数列与数列极限、向量、复数、解析几何、立体几何、排列与组合、概率与统计初步等。通过教学，提高学生的数学素养，培养学生的基本运算、基本计算工具使用、空间想像、数形结合、思维和简单实际应用等能力，为学习专业课打下基础。</w:t>
            </w:r>
          </w:p>
        </w:tc>
      </w:tr>
      <w:tr>
        <w:tblPrEx>
          <w:tblCellMar>
            <w:top w:w="0" w:type="dxa"/>
            <w:left w:w="108" w:type="dxa"/>
            <w:bottom w:w="0" w:type="dxa"/>
            <w:right w:w="108" w:type="dxa"/>
          </w:tblCellMar>
        </w:tblPrEx>
        <w:trPr>
          <w:trHeight w:val="2129"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语文</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r>
      <w:tr>
        <w:tblPrEx>
          <w:tblCellMar>
            <w:top w:w="0" w:type="dxa"/>
            <w:left w:w="108" w:type="dxa"/>
            <w:bottom w:w="0" w:type="dxa"/>
            <w:right w:w="108" w:type="dxa"/>
          </w:tblCellMar>
        </w:tblPrEx>
        <w:trPr>
          <w:trHeight w:val="150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英语</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使学生能听懂简单对话和短文，能围绕日常话题进行初步交际，能读懂简单应用文，能模拟套写语篇及简单应用文。提高学生自主学习和继续学习的能力,并为学习专门用途英语打下基础。</w:t>
            </w:r>
          </w:p>
        </w:tc>
      </w:tr>
      <w:tr>
        <w:tblPrEx>
          <w:tblCellMar>
            <w:top w:w="0" w:type="dxa"/>
            <w:left w:w="108" w:type="dxa"/>
            <w:bottom w:w="0" w:type="dxa"/>
            <w:right w:w="108" w:type="dxa"/>
          </w:tblCellMar>
        </w:tblPrEx>
        <w:trPr>
          <w:trHeight w:val="145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信息技术</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习常用操作系统的使用、文字处理软件的使用、计算机网络的基本操作和使用，掌握计算机操作的基本技能,具有文字处理能力，数据处理能力，信息获取、整理、加工能力，网上交互能力，为以后的学习和工作打下基础。</w:t>
            </w:r>
          </w:p>
        </w:tc>
      </w:tr>
      <w:tr>
        <w:tblPrEx>
          <w:tblCellMar>
            <w:top w:w="0" w:type="dxa"/>
            <w:left w:w="108" w:type="dxa"/>
            <w:bottom w:w="0" w:type="dxa"/>
            <w:right w:w="108" w:type="dxa"/>
          </w:tblCellMar>
        </w:tblPrEx>
        <w:trPr>
          <w:trHeight w:val="3322"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中国特色社会主义</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r>
      <w:tr>
        <w:tblPrEx>
          <w:tblCellMar>
            <w:top w:w="0" w:type="dxa"/>
            <w:left w:w="108" w:type="dxa"/>
            <w:bottom w:w="0" w:type="dxa"/>
            <w:right w:w="108" w:type="dxa"/>
          </w:tblCellMar>
        </w:tblPrEx>
        <w:trPr>
          <w:trHeight w:val="2851"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心理健康与职业生涯</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CellMar>
            <w:top w:w="0" w:type="dxa"/>
            <w:left w:w="108" w:type="dxa"/>
            <w:bottom w:w="0" w:type="dxa"/>
            <w:right w:w="108" w:type="dxa"/>
          </w:tblCellMar>
        </w:tblPrEx>
        <w:trPr>
          <w:trHeight w:val="1547"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哲学与人生</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r>
      <w:tr>
        <w:tblPrEx>
          <w:tblCellMar>
            <w:top w:w="0" w:type="dxa"/>
            <w:left w:w="108" w:type="dxa"/>
            <w:bottom w:w="0" w:type="dxa"/>
            <w:right w:w="108" w:type="dxa"/>
          </w:tblCellMar>
        </w:tblPrEx>
        <w:trPr>
          <w:trHeight w:val="76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职业道德与法治</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帮助学生理解全面依法治国的总目标和基本要求，了解职业道德和法律规范,增强职业道德和法治意识，养成爱岗敬业、依法办事的思维方式和行为习惯。</w:t>
            </w:r>
          </w:p>
        </w:tc>
      </w:tr>
      <w:tr>
        <w:tblPrEx>
          <w:tblCellMar>
            <w:top w:w="0" w:type="dxa"/>
            <w:left w:w="108" w:type="dxa"/>
            <w:bottom w:w="0" w:type="dxa"/>
            <w:right w:w="108" w:type="dxa"/>
          </w:tblCellMar>
        </w:tblPrEx>
        <w:trPr>
          <w:trHeight w:val="147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体育与健康</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掌握科学锻炼和娱乐休闲的基本方法,养成自觉锻炼的习惯；培养自主锻炼、自我保健、自我评价和自我调控的意识,全面提高身心素质和社会适应能力，为终身锻炼、继续学习与创业立业奠定基础。</w:t>
            </w:r>
          </w:p>
        </w:tc>
      </w:tr>
      <w:tr>
        <w:tblPrEx>
          <w:tblCellMar>
            <w:top w:w="0" w:type="dxa"/>
            <w:left w:w="108" w:type="dxa"/>
            <w:bottom w:w="0" w:type="dxa"/>
            <w:right w:w="108" w:type="dxa"/>
          </w:tblCellMar>
        </w:tblPrEx>
        <w:trPr>
          <w:trHeight w:val="659"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书法</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坐姿，执笔，基本笔画的书写，了解汉字的结构规律，养成良好的书写习惯,写得一手好字。</w:t>
            </w:r>
          </w:p>
        </w:tc>
      </w:tr>
      <w:tr>
        <w:tblPrEx>
          <w:tblCellMar>
            <w:top w:w="0" w:type="dxa"/>
            <w:left w:w="108" w:type="dxa"/>
            <w:bottom w:w="0" w:type="dxa"/>
            <w:right w:w="108" w:type="dxa"/>
          </w:tblCellMar>
        </w:tblPrEx>
        <w:trPr>
          <w:trHeight w:val="95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礼乐修身</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中外礼仪基本概况及礼仪的核心精神,礼仪实操，社交礼仪常识，中华优秀传统文化常识等，使学生成为有教养、有修养、有素养、有涵养的合格职业人。</w:t>
            </w:r>
          </w:p>
        </w:tc>
      </w:tr>
      <w:tr>
        <w:tblPrEx>
          <w:tblCellMar>
            <w:top w:w="0" w:type="dxa"/>
            <w:left w:w="108" w:type="dxa"/>
            <w:bottom w:w="0" w:type="dxa"/>
            <w:right w:w="108" w:type="dxa"/>
          </w:tblCellMar>
        </w:tblPrEx>
        <w:trPr>
          <w:trHeight w:val="116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历史</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了解并认同中华优秀传统文化、革命文化、社会主义先进文化。了解世界历史发展的基本进程，树立正确的文化观,形成开阔的国际视野和人类命运共同体的意识。</w:t>
            </w:r>
          </w:p>
        </w:tc>
      </w:tr>
    </w:tbl>
    <w:p>
      <w:pPr>
        <w:numPr>
          <w:ilvl w:val="0"/>
          <w:numId w:val="1"/>
        </w:num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专业（技能）课程</w:t>
      </w:r>
    </w:p>
    <w:p>
      <w:pPr>
        <w:pStyle w:val="2"/>
      </w:pPr>
      <w:r>
        <w:rPr>
          <w:rFonts w:hint="eastAsia" w:ascii="楷体" w:hAnsi="楷体" w:eastAsia="楷体" w:cs="楷体"/>
          <w:color w:val="000000" w:themeColor="text1"/>
          <w:sz w:val="32"/>
          <w:szCs w:val="32"/>
          <w:lang w:val="en-US"/>
          <w14:textFill>
            <w14:solidFill>
              <w14:schemeClr w14:val="tx1"/>
            </w14:solidFill>
          </w14:textFill>
        </w:rPr>
        <w:t>1.专业理论课程</w:t>
      </w:r>
    </w:p>
    <w:tbl>
      <w:tblPr>
        <w:tblStyle w:val="7"/>
        <w:tblW w:w="8808" w:type="dxa"/>
        <w:jc w:val="center"/>
        <w:tblLayout w:type="autofit"/>
        <w:tblCellMar>
          <w:top w:w="0" w:type="dxa"/>
          <w:left w:w="108" w:type="dxa"/>
          <w:bottom w:w="0" w:type="dxa"/>
          <w:right w:w="108" w:type="dxa"/>
        </w:tblCellMar>
      </w:tblPr>
      <w:tblGrid>
        <w:gridCol w:w="760"/>
        <w:gridCol w:w="2217"/>
        <w:gridCol w:w="5831"/>
      </w:tblGrid>
      <w:tr>
        <w:tblPrEx>
          <w:tblCellMar>
            <w:top w:w="0" w:type="dxa"/>
            <w:left w:w="108" w:type="dxa"/>
            <w:bottom w:w="0" w:type="dxa"/>
            <w:right w:w="108" w:type="dxa"/>
          </w:tblCellMar>
        </w:tblPrEx>
        <w:trPr>
          <w:trHeight w:val="618"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06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基础会计</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了解会计工作职责与要求，熟悉会计核算工作程序；会填制与审核原始凭证；会运用借贷记账法填制记账凭证；会登记会计账簿；会编制简单资产负债表和利润表。</w:t>
            </w:r>
          </w:p>
        </w:tc>
      </w:tr>
      <w:tr>
        <w:tblPrEx>
          <w:tblCellMar>
            <w:top w:w="0" w:type="dxa"/>
            <w:left w:w="108" w:type="dxa"/>
            <w:bottom w:w="0" w:type="dxa"/>
            <w:right w:w="108" w:type="dxa"/>
          </w:tblCellMar>
        </w:tblPrEx>
        <w:trPr>
          <w:trHeight w:val="79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企业财务会计</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掌握企业资产、负债、所有者权益、收入、费用、利润等方面主要经济业务的账务处理方法和企业主要会计报表的编制方法。</w:t>
            </w:r>
          </w:p>
        </w:tc>
      </w:tr>
      <w:tr>
        <w:tblPrEx>
          <w:tblCellMar>
            <w:top w:w="0" w:type="dxa"/>
            <w:left w:w="108" w:type="dxa"/>
            <w:bottom w:w="0" w:type="dxa"/>
            <w:right w:w="108" w:type="dxa"/>
          </w:tblCellMar>
        </w:tblPrEx>
        <w:trPr>
          <w:trHeight w:val="637"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税费计算与</w:t>
            </w:r>
            <w:r>
              <w:rPr>
                <w:rFonts w:hint="eastAsia" w:ascii="仿宋" w:hAnsi="仿宋" w:eastAsia="仿宋" w:cs="仿宋"/>
                <w:color w:val="000000"/>
                <w:sz w:val="24"/>
                <w:szCs w:val="24"/>
                <w:lang w:val="en-US" w:eastAsia="zh-CN"/>
              </w:rPr>
              <w:t>缴纳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tblPrEx>
          <w:tblCellMar>
            <w:top w:w="0" w:type="dxa"/>
            <w:left w:w="108" w:type="dxa"/>
            <w:bottom w:w="0" w:type="dxa"/>
            <w:right w:w="108" w:type="dxa"/>
          </w:tblCellMar>
        </w:tblPrEx>
        <w:trPr>
          <w:trHeight w:val="551"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金融认知</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了解货币、信用、金融机构、金融市场、货币供求和通货膨胀及国际金融的基础理论和知识。</w:t>
            </w:r>
          </w:p>
        </w:tc>
      </w:tr>
      <w:tr>
        <w:tblPrEx>
          <w:tblCellMar>
            <w:top w:w="0" w:type="dxa"/>
            <w:left w:w="108" w:type="dxa"/>
            <w:bottom w:w="0" w:type="dxa"/>
            <w:right w:w="108" w:type="dxa"/>
          </w:tblCellMar>
        </w:tblPrEx>
        <w:trPr>
          <w:trHeight w:val="913"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统计基础</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理解企业统计指标经济含义；能够熟练运用Excel整理和应用企业统计信息；会编制和报送小企业统计报表。</w:t>
            </w:r>
          </w:p>
        </w:tc>
      </w:tr>
      <w:tr>
        <w:tblPrEx>
          <w:tblCellMar>
            <w:top w:w="0" w:type="dxa"/>
            <w:left w:w="108" w:type="dxa"/>
            <w:bottom w:w="0" w:type="dxa"/>
            <w:right w:w="108" w:type="dxa"/>
          </w:tblCellMar>
        </w:tblPrEx>
        <w:trPr>
          <w:trHeight w:val="97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证券基础</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了解证券市场的概况及基本构成框架，掌握证券市场种类、交易规则，熟悉证券发行与上市交易的条件与程序。理解证券市场监管及相关法律基础知识。</w:t>
            </w:r>
          </w:p>
        </w:tc>
      </w:tr>
      <w:tr>
        <w:tblPrEx>
          <w:tblCellMar>
            <w:top w:w="0" w:type="dxa"/>
            <w:left w:w="108" w:type="dxa"/>
            <w:bottom w:w="0" w:type="dxa"/>
            <w:right w:w="108" w:type="dxa"/>
          </w:tblCellMar>
        </w:tblPrEx>
        <w:trPr>
          <w:trHeight w:val="561"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个人投资理财</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了解不同种类的个人投资理财方式，学习如何通过不同理财渠道做到可用资金的利益最大化。</w:t>
            </w:r>
          </w:p>
        </w:tc>
      </w:tr>
      <w:tr>
        <w:tblPrEx>
          <w:tblCellMar>
            <w:top w:w="0" w:type="dxa"/>
            <w:left w:w="108" w:type="dxa"/>
            <w:bottom w:w="0" w:type="dxa"/>
            <w:right w:w="108" w:type="dxa"/>
          </w:tblCellMar>
        </w:tblPrEx>
        <w:trPr>
          <w:trHeight w:val="75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保险认知</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从发现保险、认识保险、学习保险、从事保险和遵守保险五大项目角度出发，使学生初步认知保险。</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2.专业实训课程</w:t>
      </w:r>
    </w:p>
    <w:tbl>
      <w:tblPr>
        <w:tblStyle w:val="7"/>
        <w:tblW w:w="8878" w:type="dxa"/>
        <w:tblInd w:w="-32" w:type="dxa"/>
        <w:tblLayout w:type="fixed"/>
        <w:tblCellMar>
          <w:top w:w="0" w:type="dxa"/>
          <w:left w:w="108" w:type="dxa"/>
          <w:bottom w:w="0" w:type="dxa"/>
          <w:right w:w="108" w:type="dxa"/>
        </w:tblCellMar>
      </w:tblPr>
      <w:tblGrid>
        <w:gridCol w:w="624"/>
        <w:gridCol w:w="1826"/>
        <w:gridCol w:w="4895"/>
        <w:gridCol w:w="1533"/>
      </w:tblGrid>
      <w:tr>
        <w:tblPrEx>
          <w:tblCellMar>
            <w:top w:w="0" w:type="dxa"/>
            <w:left w:w="108" w:type="dxa"/>
            <w:bottom w:w="0" w:type="dxa"/>
            <w:right w:w="108" w:type="dxa"/>
          </w:tblCellMar>
        </w:tblPrEx>
        <w:trPr>
          <w:trHeight w:val="63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实训模式</w:t>
            </w:r>
          </w:p>
        </w:tc>
      </w:tr>
      <w:tr>
        <w:tblPrEx>
          <w:tblCellMar>
            <w:top w:w="0" w:type="dxa"/>
            <w:left w:w="108" w:type="dxa"/>
            <w:bottom w:w="0" w:type="dxa"/>
            <w:right w:w="108" w:type="dxa"/>
          </w:tblCellMar>
        </w:tblPrEx>
        <w:trPr>
          <w:trHeight w:val="726"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财经技能</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掌握点钞、中英文录入、数字录入等的基本方法。</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91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出纳实训</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借助软件平台，办理库存现金、银行存款收付业务；填制常用的现金结算和银行结算单据；登记现金日记账和银行存款日记账。</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07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会计信息化</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借助软件平台，实施会计账套管理初始工作；能熟练运用总账、报表、工资、固定资产等基本功能模块核算企业日常经济业务。</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单人多岗</w:t>
            </w:r>
          </w:p>
        </w:tc>
      </w:tr>
      <w:tr>
        <w:tblPrEx>
          <w:tblCellMar>
            <w:top w:w="0" w:type="dxa"/>
            <w:left w:w="108" w:type="dxa"/>
            <w:bottom w:w="0" w:type="dxa"/>
            <w:right w:w="108" w:type="dxa"/>
          </w:tblCellMar>
        </w:tblPrEx>
        <w:trPr>
          <w:trHeight w:val="108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商业银行综合柜台业务</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按照银行临柜柜员的要求，规范、准确、快捷地为个人及单位办理业务，并具备人际交流能力、团队合作精神、客户服务意识和自我学习能力。</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49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金融综合实训</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平台将业务、账务、税务融合成一个整体,以经济业务发生为主线，将财务各项工作结合起来，实现流程串联、数据共联、逻辑通联、操作互联,多元化培养学生财税相关技能。</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r>
        <w:tblPrEx>
          <w:tblCellMar>
            <w:top w:w="0" w:type="dxa"/>
            <w:left w:w="108" w:type="dxa"/>
            <w:bottom w:w="0" w:type="dxa"/>
            <w:right w:w="108" w:type="dxa"/>
          </w:tblCellMar>
        </w:tblPrEx>
        <w:trPr>
          <w:trHeight w:val="109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w w:val="95"/>
                <w:kern w:val="0"/>
                <w:sz w:val="24"/>
                <w:szCs w:val="24"/>
                <w:lang w:bidi="ar"/>
              </w:rPr>
            </w:pPr>
            <w:r>
              <w:rPr>
                <w:rFonts w:hint="eastAsia" w:ascii="仿宋" w:hAnsi="仿宋" w:eastAsia="仿宋" w:cs="仿宋"/>
                <w:color w:val="000000"/>
                <w:w w:val="95"/>
                <w:kern w:val="0"/>
                <w:sz w:val="24"/>
                <w:szCs w:val="24"/>
                <w:lang w:bidi="ar"/>
              </w:rPr>
              <w:t>应用智能财务系统进行经济业务审核、会计确认、计量和报告，应用智能财税系统进行各种税费计算与申报、认证、发票开具等。</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r>
        <w:tblPrEx>
          <w:tblCellMar>
            <w:top w:w="0" w:type="dxa"/>
            <w:left w:w="108" w:type="dxa"/>
            <w:bottom w:w="0" w:type="dxa"/>
            <w:right w:w="108" w:type="dxa"/>
          </w:tblCellMar>
        </w:tblPrEx>
        <w:trPr>
          <w:trHeight w:val="151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金融大数据处理</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根据业务需要，在业务主管的指导下，完成基本的宏观、行业、上市企业以及金融产品相关数据统计汇总、数据采编、数据清洗、数据结构化、数据存储、初级数据咨询服务等工作。</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r>
        <w:tblPrEx>
          <w:tblCellMar>
            <w:top w:w="0" w:type="dxa"/>
            <w:left w:w="108" w:type="dxa"/>
            <w:bottom w:w="0" w:type="dxa"/>
            <w:right w:w="108" w:type="dxa"/>
          </w:tblCellMar>
        </w:tblPrEx>
        <w:trPr>
          <w:trHeight w:val="74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基础会计实训</w:t>
            </w:r>
          </w:p>
        </w:tc>
        <w:tc>
          <w:tcPr>
            <w:tcW w:w="4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借助软件平台,学习账簿的设置、启用及登记等整套会计业务流程。</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（三）综合素养课程</w:t>
      </w:r>
    </w:p>
    <w:tbl>
      <w:tblPr>
        <w:tblStyle w:val="7"/>
        <w:tblW w:w="8818" w:type="dxa"/>
        <w:tblInd w:w="96" w:type="dxa"/>
        <w:tblLayout w:type="autofit"/>
        <w:tblCellMar>
          <w:top w:w="0" w:type="dxa"/>
          <w:left w:w="108" w:type="dxa"/>
          <w:bottom w:w="0" w:type="dxa"/>
          <w:right w:w="108" w:type="dxa"/>
        </w:tblCellMar>
      </w:tblPr>
      <w:tblGrid>
        <w:gridCol w:w="863"/>
        <w:gridCol w:w="1887"/>
        <w:gridCol w:w="6068"/>
      </w:tblGrid>
      <w:tr>
        <w:tblPrEx>
          <w:tblCellMar>
            <w:top w:w="0" w:type="dxa"/>
            <w:left w:w="108" w:type="dxa"/>
            <w:bottom w:w="0" w:type="dxa"/>
            <w:right w:w="108" w:type="dxa"/>
          </w:tblCellMar>
        </w:tblPrEx>
        <w:trPr>
          <w:trHeight w:val="6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357"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军事训练</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了解基本军事知识，熟知基本军事技能。</w:t>
            </w:r>
          </w:p>
        </w:tc>
      </w:tr>
      <w:tr>
        <w:tblPrEx>
          <w:tblCellMar>
            <w:top w:w="0" w:type="dxa"/>
            <w:left w:w="108" w:type="dxa"/>
            <w:bottom w:w="0" w:type="dxa"/>
            <w:right w:w="108" w:type="dxa"/>
          </w:tblCellMar>
        </w:tblPrEx>
        <w:trPr>
          <w:trHeight w:val="704"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劳动实践</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让学生在劳动中接受锻炼、磨炼意志，懂得劳动创造美好生活的道理，并培养良好的劳动品质。</w:t>
            </w:r>
          </w:p>
        </w:tc>
      </w:tr>
      <w:tr>
        <w:tblPrEx>
          <w:tblCellMar>
            <w:top w:w="0" w:type="dxa"/>
            <w:left w:w="108" w:type="dxa"/>
            <w:bottom w:w="0" w:type="dxa"/>
            <w:right w:w="108" w:type="dxa"/>
          </w:tblCellMar>
        </w:tblPrEx>
        <w:trPr>
          <w:trHeight w:val="898"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财经素养</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设置不同的任务模块，学习有关诚信文化、进行家庭理财调查、研学与涉税业务相关的法律法规等。引导学生树立正确的消费观、财富观。</w:t>
            </w:r>
          </w:p>
        </w:tc>
      </w:tr>
      <w:tr>
        <w:tblPrEx>
          <w:tblCellMar>
            <w:top w:w="0" w:type="dxa"/>
            <w:left w:w="108" w:type="dxa"/>
            <w:bottom w:w="0" w:type="dxa"/>
            <w:right w:w="108" w:type="dxa"/>
          </w:tblCellMar>
        </w:tblPrEx>
        <w:trPr>
          <w:trHeight w:val="1153"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就业指导</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了解目标职业的需求情况,掌握目标岗位要求,熟悉职业规范,形成正确的就业观,寻找自身的差距,激发全面提高自身素质的积极性和自觉性,养成良好的职业道德。</w:t>
            </w:r>
          </w:p>
        </w:tc>
      </w:tr>
      <w:tr>
        <w:tblPrEx>
          <w:tblCellMar>
            <w:top w:w="0" w:type="dxa"/>
            <w:left w:w="108" w:type="dxa"/>
            <w:bottom w:w="0" w:type="dxa"/>
            <w:right w:w="108" w:type="dxa"/>
          </w:tblCellMar>
        </w:tblPrEx>
        <w:trPr>
          <w:trHeight w:val="1637"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职业能力</w:t>
            </w:r>
          </w:p>
        </w:tc>
        <w:tc>
          <w:tcPr>
            <w:tcW w:w="6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pPr>
        <w:spacing w:line="560" w:lineRule="exact"/>
        <w:ind w:firstLine="643"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（四）资格认证课程</w:t>
      </w:r>
    </w:p>
    <w:tbl>
      <w:tblPr>
        <w:tblStyle w:val="7"/>
        <w:tblW w:w="8239" w:type="dxa"/>
        <w:jc w:val="center"/>
        <w:tblLayout w:type="autofit"/>
        <w:tblCellMar>
          <w:top w:w="0" w:type="dxa"/>
          <w:left w:w="108" w:type="dxa"/>
          <w:bottom w:w="0" w:type="dxa"/>
          <w:right w:w="108" w:type="dxa"/>
        </w:tblCellMar>
      </w:tblPr>
      <w:tblGrid>
        <w:gridCol w:w="3773"/>
        <w:gridCol w:w="4466"/>
      </w:tblGrid>
      <w:tr>
        <w:tblPrEx>
          <w:tblCellMar>
            <w:top w:w="0" w:type="dxa"/>
            <w:left w:w="108" w:type="dxa"/>
            <w:bottom w:w="0" w:type="dxa"/>
            <w:right w:w="108" w:type="dxa"/>
          </w:tblCellMar>
        </w:tblPrEx>
        <w:trPr>
          <w:trHeight w:val="392" w:hRule="atLeast"/>
          <w:jc w:val="center"/>
        </w:trPr>
        <w:tc>
          <w:tcPr>
            <w:tcW w:w="377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446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开设课程</w:t>
            </w:r>
          </w:p>
        </w:tc>
      </w:tr>
      <w:tr>
        <w:tblPrEx>
          <w:tblCellMar>
            <w:top w:w="0" w:type="dxa"/>
            <w:left w:w="108" w:type="dxa"/>
            <w:bottom w:w="0" w:type="dxa"/>
            <w:right w:w="108" w:type="dxa"/>
          </w:tblCellMar>
        </w:tblPrEx>
        <w:trPr>
          <w:trHeight w:val="420" w:hRule="atLeast"/>
          <w:jc w:val="center"/>
        </w:trPr>
        <w:tc>
          <w:tcPr>
            <w:tcW w:w="377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全国计算机等级考试（一级）</w:t>
            </w:r>
          </w:p>
        </w:tc>
        <w:tc>
          <w:tcPr>
            <w:tcW w:w="446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392" w:hRule="atLeast"/>
          <w:jc w:val="center"/>
        </w:trPr>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446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语文</w:t>
            </w:r>
          </w:p>
        </w:tc>
      </w:tr>
      <w:tr>
        <w:tblPrEx>
          <w:tblCellMar>
            <w:top w:w="0" w:type="dxa"/>
            <w:left w:w="108" w:type="dxa"/>
            <w:bottom w:w="0" w:type="dxa"/>
            <w:right w:w="108" w:type="dxa"/>
          </w:tblCellMar>
        </w:tblPrEx>
        <w:trPr>
          <w:trHeight w:val="364" w:hRule="atLeast"/>
          <w:jc w:val="center"/>
        </w:trPr>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财务共享服务（初级）</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r>
      <w:tr>
        <w:tblPrEx>
          <w:tblCellMar>
            <w:top w:w="0" w:type="dxa"/>
            <w:left w:w="108" w:type="dxa"/>
            <w:bottom w:w="0" w:type="dxa"/>
            <w:right w:w="108" w:type="dxa"/>
          </w:tblCellMar>
        </w:tblPrEx>
        <w:trPr>
          <w:trHeight w:val="431" w:hRule="atLeast"/>
          <w:jc w:val="center"/>
        </w:trPr>
        <w:tc>
          <w:tcPr>
            <w:tcW w:w="3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金融大数据处理（初级）</w:t>
            </w:r>
          </w:p>
        </w:tc>
        <w:tc>
          <w:tcPr>
            <w:tcW w:w="446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金融大数据处理</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lang w:eastAsia="zh-CN"/>
          <w14:textFill>
            <w14:solidFill>
              <w14:schemeClr w14:val="tx1"/>
            </w14:solidFill>
          </w14:textFill>
        </w:rPr>
        <w:t>）岗位实习</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1.实习目标</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通过</w:t>
      </w: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使学生接触</w:t>
      </w:r>
      <w:r>
        <w:rPr>
          <w:rFonts w:hint="eastAsia" w:ascii="仿宋" w:hAnsi="仿宋" w:eastAsia="仿宋" w:cs="仿宋"/>
          <w:bCs/>
          <w:color w:val="000000" w:themeColor="text1"/>
          <w:sz w:val="32"/>
          <w:szCs w:val="32"/>
          <w:lang w:val="en-US" w:eastAsia="zh-CN"/>
          <w14:textFill>
            <w14:solidFill>
              <w14:schemeClr w14:val="tx1"/>
            </w14:solidFill>
          </w14:textFill>
        </w:rPr>
        <w:t>金融</w:t>
      </w:r>
      <w:r>
        <w:rPr>
          <w:rFonts w:hint="eastAsia" w:ascii="仿宋" w:hAnsi="仿宋" w:eastAsia="仿宋" w:cs="仿宋"/>
          <w:bCs/>
          <w:color w:val="000000" w:themeColor="text1"/>
          <w:sz w:val="32"/>
          <w:szCs w:val="32"/>
          <w14:textFill>
            <w14:solidFill>
              <w14:schemeClr w14:val="tx1"/>
            </w14:solidFill>
          </w14:textFill>
        </w:rPr>
        <w:t>专业工作岗位,掌握岗位的典型工作流程、工作内容及核心技能；培养学生爱岗敬业、精益求精、诚实守信的职业精神</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帮助</w:t>
      </w:r>
      <w:r>
        <w:rPr>
          <w:rFonts w:hint="eastAsia" w:ascii="仿宋" w:hAnsi="仿宋" w:eastAsia="仿宋" w:cs="仿宋"/>
          <w:bCs/>
          <w:color w:val="000000" w:themeColor="text1"/>
          <w:sz w:val="32"/>
          <w:szCs w:val="32"/>
          <w14:textFill>
            <w14:solidFill>
              <w14:schemeClr w14:val="tx1"/>
            </w14:solidFill>
          </w14:textFill>
        </w:rPr>
        <w:t>学生认识社会，切实提高人际沟通能力、组织管理能力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使学生的职业能力在实践运用中进一步深化。</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2.实习岗位</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实习</w:t>
      </w:r>
      <w:r>
        <w:rPr>
          <w:rFonts w:hint="eastAsia" w:ascii="仿宋" w:hAnsi="仿宋" w:eastAsia="仿宋" w:cs="仿宋"/>
          <w:bCs/>
          <w:color w:val="000000" w:themeColor="text1"/>
          <w:sz w:val="32"/>
          <w:szCs w:val="32"/>
          <w14:textFill>
            <w14:solidFill>
              <w14:schemeClr w14:val="tx1"/>
            </w14:solidFill>
          </w14:textFill>
        </w:rPr>
        <w:t>岗位主要包括：</w:t>
      </w:r>
      <w:r>
        <w:rPr>
          <w:rFonts w:hint="eastAsia" w:ascii="仿宋" w:hAnsi="仿宋" w:eastAsia="仿宋" w:cs="仿宋"/>
          <w:bCs/>
          <w:color w:val="000000" w:themeColor="text1"/>
          <w:sz w:val="32"/>
          <w:szCs w:val="32"/>
          <w:lang w:val="en-US" w:eastAsia="zh-CN"/>
          <w14:textFill>
            <w14:solidFill>
              <w14:schemeClr w14:val="tx1"/>
            </w14:solidFill>
          </w14:textFill>
        </w:rPr>
        <w:t>会计、出纳、金融、保险等。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3.实习内容</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会计核算：</w:t>
      </w:r>
      <w:r>
        <w:rPr>
          <w:rFonts w:hint="eastAsia" w:ascii="仿宋" w:hAnsi="仿宋" w:eastAsia="仿宋" w:cs="仿宋"/>
          <w:bCs/>
          <w:color w:val="000000" w:themeColor="text1"/>
          <w:sz w:val="32"/>
          <w:szCs w:val="32"/>
          <w14:textFill>
            <w14:solidFill>
              <w14:schemeClr w14:val="tx1"/>
            </w14:solidFill>
          </w14:textFill>
        </w:rPr>
        <w:t>费用报销</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现金收支核算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银行转账结算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核算财产物资</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核算工资薪金</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核算产品成本</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核算财务成果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编制会计报表</w:t>
      </w:r>
      <w:r>
        <w:rPr>
          <w:rFonts w:hint="eastAsia" w:ascii="仿宋" w:hAnsi="仿宋" w:eastAsia="仿宋" w:cs="仿宋"/>
          <w:bCs/>
          <w:color w:val="000000" w:themeColor="text1"/>
          <w:sz w:val="32"/>
          <w:szCs w:val="32"/>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金融数据处理：金融数据认知</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数据采集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数据清洗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数据存储等。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4.实习时间</w:t>
      </w:r>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实习时间</w:t>
      </w:r>
      <w:r>
        <w:rPr>
          <w:rFonts w:hint="eastAsia" w:ascii="仿宋" w:hAnsi="仿宋" w:eastAsia="仿宋" w:cs="仿宋"/>
          <w:bCs/>
          <w:color w:val="000000" w:themeColor="text1"/>
          <w:sz w:val="32"/>
          <w:szCs w:val="32"/>
          <w:lang w:val="en-US" w:eastAsia="zh-CN"/>
          <w14:textFill>
            <w14:solidFill>
              <w14:schemeClr w14:val="tx1"/>
            </w14:solidFill>
          </w14:textFill>
        </w:rPr>
        <w:t>主要</w:t>
      </w:r>
      <w:r>
        <w:rPr>
          <w:rFonts w:hint="eastAsia" w:ascii="仿宋" w:hAnsi="仿宋" w:eastAsia="仿宋" w:cs="仿宋"/>
          <w:bCs/>
          <w:color w:val="000000" w:themeColor="text1"/>
          <w:sz w:val="32"/>
          <w:szCs w:val="32"/>
          <w14:textFill>
            <w14:solidFill>
              <w14:schemeClr w14:val="tx1"/>
            </w14:solidFill>
          </w14:textFill>
        </w:rPr>
        <w:t>安排在第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第五学期、第六学期</w:t>
      </w:r>
      <w:r>
        <w:rPr>
          <w:rFonts w:hint="eastAsia" w:ascii="仿宋" w:hAnsi="仿宋" w:eastAsia="仿宋" w:cs="仿宋"/>
          <w:bCs/>
          <w:color w:val="000000" w:themeColor="text1"/>
          <w:sz w:val="32"/>
          <w:szCs w:val="32"/>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第五学期以校内实训为主，第六学期以校外实习为主。</w:t>
      </w:r>
    </w:p>
    <w:p>
      <w:pPr>
        <w:numPr>
          <w:ilvl w:val="0"/>
          <w:numId w:val="0"/>
        </w:num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教学进程总体安排</w:t>
      </w:r>
    </w:p>
    <w:tbl>
      <w:tblPr>
        <w:tblStyle w:val="7"/>
        <w:tblW w:w="8272" w:type="dxa"/>
        <w:jc w:val="center"/>
        <w:tblLayout w:type="autofit"/>
        <w:tblCellMar>
          <w:top w:w="0" w:type="dxa"/>
          <w:left w:w="108" w:type="dxa"/>
          <w:bottom w:w="0" w:type="dxa"/>
          <w:right w:w="108" w:type="dxa"/>
        </w:tblCellMar>
      </w:tblPr>
      <w:tblGrid>
        <w:gridCol w:w="651"/>
        <w:gridCol w:w="495"/>
        <w:gridCol w:w="437"/>
        <w:gridCol w:w="532"/>
        <w:gridCol w:w="2536"/>
        <w:gridCol w:w="656"/>
        <w:gridCol w:w="437"/>
        <w:gridCol w:w="437"/>
        <w:gridCol w:w="437"/>
        <w:gridCol w:w="437"/>
        <w:gridCol w:w="437"/>
        <w:gridCol w:w="780"/>
      </w:tblGrid>
      <w:tr>
        <w:tblPrEx>
          <w:tblCellMar>
            <w:top w:w="0" w:type="dxa"/>
            <w:left w:w="108" w:type="dxa"/>
            <w:bottom w:w="0" w:type="dxa"/>
            <w:right w:w="108" w:type="dxa"/>
          </w:tblCellMar>
        </w:tblPrEx>
        <w:trPr>
          <w:trHeight w:val="399" w:hRule="atLeast"/>
          <w:jc w:val="center"/>
        </w:trPr>
        <w:tc>
          <w:tcPr>
            <w:tcW w:w="114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课程类别</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性质</w:t>
            </w:r>
          </w:p>
        </w:tc>
        <w:tc>
          <w:tcPr>
            <w:tcW w:w="5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2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课程名称</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总学时</w:t>
            </w:r>
          </w:p>
        </w:tc>
        <w:tc>
          <w:tcPr>
            <w:tcW w:w="296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各学期周学时安排</w:t>
            </w:r>
          </w:p>
        </w:tc>
      </w:tr>
      <w:tr>
        <w:tblPrEx>
          <w:tblCellMar>
            <w:top w:w="0" w:type="dxa"/>
            <w:left w:w="108" w:type="dxa"/>
            <w:bottom w:w="0" w:type="dxa"/>
            <w:right w:w="108" w:type="dxa"/>
          </w:tblCellMar>
        </w:tblPrEx>
        <w:trPr>
          <w:trHeight w:val="114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2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第一学期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第二学期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第三学期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第四学期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第五学期</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第六学期</w:t>
            </w:r>
          </w:p>
        </w:tc>
      </w:tr>
      <w:tr>
        <w:tblPrEx>
          <w:tblCellMar>
            <w:top w:w="0" w:type="dxa"/>
            <w:left w:w="108" w:type="dxa"/>
            <w:bottom w:w="0" w:type="dxa"/>
            <w:right w:w="108" w:type="dxa"/>
          </w:tblCellMar>
        </w:tblPrEx>
        <w:trPr>
          <w:trHeight w:val="300" w:hRule="atLeast"/>
          <w:jc w:val="center"/>
        </w:trPr>
        <w:tc>
          <w:tcPr>
            <w:tcW w:w="114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数学</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248</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4</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4</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语文</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248</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4</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4</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英语</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248</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4</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4</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信息技术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中国特色社会主义</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心理健康与职业生涯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哲学与人生</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职业道德与法治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体育与健康</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196</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2</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2</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书法</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11</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礼乐修身</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历史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3505" w:type="dxa"/>
            <w:gridSpan w:val="3"/>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1210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780"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技能)</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课程</w:t>
            </w:r>
          </w:p>
        </w:tc>
        <w:tc>
          <w:tcPr>
            <w:tcW w:w="4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专业理论课程</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基础会计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14</w:t>
            </w:r>
            <w:r>
              <w:rPr>
                <w:rFonts w:hint="eastAsia" w:ascii="仿宋" w:hAnsi="仿宋" w:eastAsia="仿宋" w:cs="宋体"/>
                <w:color w:val="000000"/>
                <w:kern w:val="0"/>
                <w:sz w:val="22"/>
                <w:lang w:val="en-US" w:eastAsia="zh-CN"/>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企业财务会计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税费计算与申报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统计基础</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证券基础</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保险认知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个人投资理财</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536"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财经法规与职业道德</w:t>
            </w:r>
          </w:p>
        </w:tc>
        <w:tc>
          <w:tcPr>
            <w:tcW w:w="656"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43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rPr>
            </w:pPr>
            <w:r>
              <w:rPr>
                <w:rFonts w:hint="eastAsia" w:ascii="宋体" w:hAnsi="宋体" w:cs="宋体"/>
                <w:color w:val="000000"/>
                <w:kern w:val="0"/>
                <w:sz w:val="22"/>
              </w:rPr>
              <w:t>　</w:t>
            </w:r>
          </w:p>
        </w:tc>
        <w:tc>
          <w:tcPr>
            <w:tcW w:w="780" w:type="dxa"/>
            <w:tcBorders>
              <w:top w:val="nil"/>
              <w:left w:val="nil"/>
              <w:bottom w:val="nil"/>
              <w:right w:val="nil"/>
            </w:tcBorders>
            <w:shd w:val="clear" w:color="auto" w:fill="auto"/>
            <w:noWrap/>
            <w:vAlign w:val="bottom"/>
          </w:tcPr>
          <w:p>
            <w:pPr>
              <w:widowControl/>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专业实训课程</w:t>
            </w:r>
          </w:p>
        </w:tc>
        <w:tc>
          <w:tcPr>
            <w:tcW w:w="437"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财经技能</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出纳实训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基础会计实训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会计信息化</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商业银行综合柜台业务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81"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金融综合实训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w:t>
            </w:r>
          </w:p>
        </w:tc>
        <w:tc>
          <w:tcPr>
            <w:tcW w:w="6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180</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5"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536"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金融大数据处理</w:t>
            </w:r>
          </w:p>
        </w:tc>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00" w:hRule="atLeast"/>
          <w:jc w:val="center"/>
        </w:trPr>
        <w:tc>
          <w:tcPr>
            <w:tcW w:w="6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000" w:type="dxa"/>
            <w:gridSpan w:val="4"/>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专业(技能)课程小计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11</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16</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16</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780"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专业拓展课程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选修</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ERP沙盘认知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VBSE模拟商业社会安训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综合素养课程</w:t>
            </w:r>
          </w:p>
        </w:tc>
        <w:tc>
          <w:tcPr>
            <w:tcW w:w="437"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军事训练</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劳动实践</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财经素养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特色德育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7</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就业指导</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536"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职业能力</w:t>
            </w:r>
          </w:p>
        </w:tc>
        <w:tc>
          <w:tcPr>
            <w:tcW w:w="6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104</w:t>
            </w: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2"/>
              </w:rPr>
            </w:pPr>
            <w:r>
              <w:rPr>
                <w:rFonts w:hint="eastAsia" w:ascii="仿宋" w:hAnsi="仿宋" w:eastAsia="仿宋" w:cs="仿宋"/>
                <w:i w:val="0"/>
                <w:iCs w:val="0"/>
                <w:color w:val="000000"/>
                <w:kern w:val="0"/>
                <w:sz w:val="22"/>
                <w:szCs w:val="22"/>
                <w:u w:val="none"/>
                <w:lang w:val="en-US" w:eastAsia="zh-CN" w:bidi="ar"/>
              </w:rPr>
              <w:t>4</w:t>
            </w:r>
          </w:p>
        </w:tc>
        <w:tc>
          <w:tcPr>
            <w:tcW w:w="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 w:val="22"/>
              </w:rPr>
            </w:pPr>
            <w:r>
              <w:rPr>
                <w:rFonts w:hint="eastAsia" w:ascii="仿宋" w:hAnsi="仿宋" w:eastAsia="仿宋" w:cs="仿宋"/>
                <w:i w:val="0"/>
                <w:iCs w:val="0"/>
                <w:color w:val="000000"/>
                <w:sz w:val="22"/>
                <w:szCs w:val="22"/>
                <w:u w:val="none"/>
                <w:lang w:val="en-US" w:eastAsia="zh-CN"/>
              </w:rPr>
              <w:t>4</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350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综合素养课程小计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230</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资格认证</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全国计算机等级考试（一级）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普通话</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金融大数据处理（初级）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bookmarkStart w:id="0" w:name="_GoBack"/>
            <w:r>
              <w:rPr>
                <w:rFonts w:hint="eastAsia" w:ascii="仿宋" w:hAnsi="仿宋" w:eastAsia="仿宋" w:cs="宋体"/>
                <w:color w:val="000000"/>
                <w:kern w:val="0"/>
                <w:sz w:val="22"/>
              </w:rPr>
              <w:t>　</w:t>
            </w:r>
          </w:p>
          <w:bookmarkEnd w:id="0"/>
        </w:tc>
      </w:tr>
      <w:tr>
        <w:tblPrEx>
          <w:tblCellMar>
            <w:top w:w="0" w:type="dxa"/>
            <w:left w:w="108" w:type="dxa"/>
            <w:bottom w:w="0" w:type="dxa"/>
            <w:right w:w="108" w:type="dxa"/>
          </w:tblCellMar>
        </w:tblPrEx>
        <w:trPr>
          <w:trHeight w:val="300" w:hRule="atLeast"/>
          <w:jc w:val="center"/>
        </w:trPr>
        <w:tc>
          <w:tcPr>
            <w:tcW w:w="1146"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实践教学</w:t>
            </w:r>
          </w:p>
        </w:tc>
        <w:tc>
          <w:tcPr>
            <w:tcW w:w="437"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53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岗位实习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540</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651" w:type="dxa"/>
            <w:gridSpan w:val="5"/>
            <w:tcBorders>
              <w:top w:val="single" w:color="auto" w:sz="4" w:space="0"/>
              <w:left w:val="single" w:color="auto" w:sz="4" w:space="0"/>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合计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3381</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29</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29</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31</w:t>
            </w:r>
          </w:p>
        </w:tc>
        <w:tc>
          <w:tcPr>
            <w:tcW w:w="780"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八、实施保障</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（一）师资队伍</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本专业专任教师应具有会计事务、金融事务相关专业本科及以上学历、中等职业学校教师资格证书。专业带头人应有较高的业务能力，具有中级以上专业技术职务和相关职业资格。</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学团队是人才培养方案得以顺利实施的关键。工作过程系统化课程体系的实施需要建立由专业带头人、骨干教师、“双师型”教师、企业技术专家组成的专兼结合教学团队。通过各种形式的培训、业务比赛等措施，建设符合项目式、模块化教学需要的教学创新团队，不断优化教师能力结构，提升教师专业技能水平和教研水平，全面提升教师信息技术应用能力，推动大数据、人工智能、虚拟现实等现代信息技术在教育教学中的广泛应用。积极推动教师角色的转变和教育理念、教学内容、教学方法以及教学评价等方面的改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（二）教学设施</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1.教室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教室应配备先进的多媒体教学设备。</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2.校内实训室</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校内实训室应加大软硬件投入，丰富实训内容，达到提升职业能力的目的。</w:t>
      </w:r>
    </w:p>
    <w:tbl>
      <w:tblPr>
        <w:tblStyle w:val="7"/>
        <w:tblW w:w="8887" w:type="dxa"/>
        <w:tblInd w:w="96" w:type="dxa"/>
        <w:tblLayout w:type="fixed"/>
        <w:tblCellMar>
          <w:top w:w="0" w:type="dxa"/>
          <w:left w:w="108" w:type="dxa"/>
          <w:bottom w:w="0" w:type="dxa"/>
          <w:right w:w="108" w:type="dxa"/>
        </w:tblCellMar>
      </w:tblPr>
      <w:tblGrid>
        <w:gridCol w:w="2157"/>
        <w:gridCol w:w="2201"/>
        <w:gridCol w:w="4529"/>
      </w:tblGrid>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实训室名称</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功能</w:t>
            </w:r>
          </w:p>
        </w:tc>
        <w:tc>
          <w:tcPr>
            <w:tcW w:w="45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配置</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Style w:val="19"/>
                <w:rFonts w:hint="default" w:ascii="仿宋" w:hAnsi="仿宋" w:eastAsia="仿宋" w:cs="仿宋"/>
                <w:sz w:val="24"/>
                <w:szCs w:val="24"/>
                <w:lang w:bidi="ar"/>
              </w:rPr>
              <w:t>智能财税实训基地</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5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学生用电脑85台；教师示范用电脑4台；多媒体设备1套。</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
                <w:rFonts w:hint="default" w:ascii="仿宋" w:hAnsi="仿宋" w:eastAsia="仿宋" w:cs="仿宋"/>
                <w:sz w:val="24"/>
                <w:szCs w:val="24"/>
                <w:lang w:bidi="ar"/>
              </w:rPr>
            </w:pPr>
            <w:r>
              <w:rPr>
                <w:rStyle w:val="19"/>
                <w:rFonts w:hint="default" w:ascii="仿宋" w:hAnsi="仿宋" w:eastAsia="仿宋" w:cs="仿宋"/>
                <w:sz w:val="24"/>
                <w:szCs w:val="24"/>
                <w:lang w:bidi="ar"/>
              </w:rPr>
              <w:t>智慧财务创新中心</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5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学生用电脑80台；教师示范用电脑4台；多媒体设备1套。</w:t>
            </w:r>
          </w:p>
        </w:tc>
      </w:tr>
      <w:tr>
        <w:tblPrEx>
          <w:tblCellMar>
            <w:top w:w="0" w:type="dxa"/>
            <w:left w:w="108" w:type="dxa"/>
            <w:bottom w:w="0" w:type="dxa"/>
            <w:right w:w="108" w:type="dxa"/>
          </w:tblCellMar>
        </w:tblPrEx>
        <w:trPr>
          <w:trHeight w:val="51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9"/>
                <w:rFonts w:hint="default" w:ascii="仿宋" w:hAnsi="仿宋" w:eastAsia="仿宋" w:cs="仿宋"/>
                <w:sz w:val="24"/>
                <w:szCs w:val="24"/>
                <w:lang w:bidi="ar"/>
              </w:rPr>
            </w:pPr>
            <w:r>
              <w:rPr>
                <w:rFonts w:hint="eastAsia" w:ascii="仿宋" w:hAnsi="仿宋" w:eastAsia="仿宋" w:cs="仿宋"/>
                <w:kern w:val="0"/>
                <w:sz w:val="24"/>
                <w:lang w:bidi="ar"/>
              </w:rPr>
              <w:t>会计信息化实训室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满足会计事务、纳税事务、金融事务专业实训课程需要</w:t>
            </w:r>
          </w:p>
        </w:tc>
        <w:tc>
          <w:tcPr>
            <w:tcW w:w="452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kern w:val="0"/>
                <w:sz w:val="24"/>
                <w:lang w:bidi="ar"/>
              </w:rPr>
            </w:pPr>
            <w:r>
              <w:rPr>
                <w:rFonts w:hint="eastAsia" w:ascii="仿宋" w:hAnsi="仿宋" w:eastAsia="仿宋" w:cs="仿宋"/>
                <w:kern w:val="0"/>
                <w:sz w:val="24"/>
                <w:lang w:bidi="ar"/>
              </w:rPr>
              <w:t>学生用电脑200台；教师示范用电脑10台；多媒体设备4套。</w:t>
            </w:r>
          </w:p>
        </w:tc>
      </w:tr>
      <w:tr>
        <w:tblPrEx>
          <w:tblCellMar>
            <w:top w:w="0" w:type="dxa"/>
            <w:left w:w="108" w:type="dxa"/>
            <w:bottom w:w="0" w:type="dxa"/>
            <w:right w:w="108" w:type="dxa"/>
          </w:tblCellMar>
        </w:tblPrEx>
        <w:trPr>
          <w:trHeight w:val="1193"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VBSE实训室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满足会计综合实训专业课程需要</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台式电脑</w:t>
            </w:r>
            <w:r>
              <w:rPr>
                <w:rStyle w:val="18"/>
                <w:rFonts w:hint="eastAsia" w:ascii="仿宋" w:hAnsi="仿宋" w:eastAsia="仿宋" w:cs="仿宋"/>
                <w:sz w:val="24"/>
                <w:szCs w:val="24"/>
                <w:lang w:bidi="ar"/>
              </w:rPr>
              <w:t>78</w:t>
            </w:r>
            <w:r>
              <w:rPr>
                <w:rStyle w:val="19"/>
                <w:rFonts w:hint="default" w:ascii="仿宋" w:hAnsi="仿宋" w:eastAsia="仿宋" w:cs="仿宋"/>
                <w:sz w:val="24"/>
                <w:szCs w:val="24"/>
                <w:lang w:bidi="ar"/>
              </w:rPr>
              <w:t>台；</w:t>
            </w:r>
            <w:r>
              <w:rPr>
                <w:rStyle w:val="18"/>
                <w:rFonts w:hint="eastAsia" w:ascii="仿宋" w:hAnsi="仿宋" w:eastAsia="仿宋" w:cs="仿宋"/>
                <w:sz w:val="24"/>
                <w:szCs w:val="24"/>
                <w:lang w:bidi="ar"/>
              </w:rPr>
              <w:t>VBSE</w:t>
            </w:r>
            <w:r>
              <w:rPr>
                <w:rStyle w:val="19"/>
                <w:rFonts w:hint="default" w:ascii="仿宋" w:hAnsi="仿宋" w:eastAsia="仿宋" w:cs="仿宋"/>
                <w:sz w:val="24"/>
                <w:szCs w:val="24"/>
                <w:lang w:bidi="ar"/>
              </w:rPr>
              <w:t>综合实践教学平台软件</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套；多媒体触摸一体机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台；叫号机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台；满意度评价器</w:t>
            </w:r>
            <w:r>
              <w:rPr>
                <w:rStyle w:val="18"/>
                <w:rFonts w:hint="eastAsia" w:ascii="仿宋" w:hAnsi="仿宋" w:eastAsia="仿宋" w:cs="仿宋"/>
                <w:sz w:val="24"/>
                <w:szCs w:val="24"/>
                <w:lang w:bidi="ar"/>
              </w:rPr>
              <w:t>4</w:t>
            </w:r>
            <w:r>
              <w:rPr>
                <w:rStyle w:val="19"/>
                <w:rFonts w:hint="default" w:ascii="仿宋" w:hAnsi="仿宋" w:eastAsia="仿宋" w:cs="仿宋"/>
                <w:sz w:val="24"/>
                <w:szCs w:val="24"/>
                <w:lang w:bidi="ar"/>
              </w:rPr>
              <w:t>台；激光打印机</w:t>
            </w:r>
            <w:r>
              <w:rPr>
                <w:rStyle w:val="18"/>
                <w:rFonts w:hint="eastAsia" w:ascii="仿宋" w:hAnsi="仿宋" w:eastAsia="仿宋" w:cs="仿宋"/>
                <w:sz w:val="24"/>
                <w:szCs w:val="24"/>
                <w:lang w:bidi="ar"/>
              </w:rPr>
              <w:t>2</w:t>
            </w:r>
            <w:r>
              <w:rPr>
                <w:rStyle w:val="19"/>
                <w:rFonts w:hint="default" w:ascii="仿宋" w:hAnsi="仿宋" w:eastAsia="仿宋" w:cs="仿宋"/>
                <w:sz w:val="24"/>
                <w:szCs w:val="24"/>
                <w:lang w:bidi="ar"/>
              </w:rPr>
              <w:t>台，指纹考勤机</w:t>
            </w:r>
            <w:r>
              <w:rPr>
                <w:rStyle w:val="18"/>
                <w:rFonts w:hint="eastAsia" w:ascii="仿宋" w:hAnsi="仿宋" w:eastAsia="仿宋" w:cs="仿宋"/>
                <w:sz w:val="24"/>
                <w:szCs w:val="24"/>
                <w:lang w:bidi="ar"/>
              </w:rPr>
              <w:t>1</w:t>
            </w:r>
            <w:r>
              <w:rPr>
                <w:rStyle w:val="19"/>
                <w:rFonts w:hint="default" w:ascii="仿宋" w:hAnsi="仿宋" w:eastAsia="仿宋" w:cs="仿宋"/>
                <w:sz w:val="24"/>
                <w:szCs w:val="24"/>
                <w:lang w:bidi="ar"/>
              </w:rPr>
              <w:t>台；交换机</w:t>
            </w:r>
            <w:r>
              <w:rPr>
                <w:rStyle w:val="18"/>
                <w:rFonts w:hint="eastAsia" w:ascii="仿宋" w:hAnsi="仿宋" w:eastAsia="仿宋" w:cs="仿宋"/>
                <w:sz w:val="24"/>
                <w:szCs w:val="24"/>
                <w:lang w:bidi="ar"/>
              </w:rPr>
              <w:t>3</w:t>
            </w:r>
            <w:r>
              <w:rPr>
                <w:rStyle w:val="19"/>
                <w:rFonts w:hint="default" w:ascii="仿宋" w:hAnsi="仿宋" w:eastAsia="仿宋" w:cs="仿宋"/>
                <w:sz w:val="24"/>
                <w:szCs w:val="24"/>
                <w:lang w:bidi="ar"/>
              </w:rPr>
              <w:t>台</w:t>
            </w:r>
            <w:r>
              <w:rPr>
                <w:rStyle w:val="20"/>
                <w:rFonts w:hint="default" w:ascii="仿宋" w:hAnsi="仿宋" w:eastAsia="仿宋" w:cs="仿宋"/>
                <w:sz w:val="24"/>
                <w:szCs w:val="24"/>
                <w:lang w:bidi="ar"/>
              </w:rPr>
              <w:t>。</w:t>
            </w:r>
          </w:p>
        </w:tc>
      </w:tr>
      <w:tr>
        <w:tblPrEx>
          <w:tblCellMar>
            <w:top w:w="0" w:type="dxa"/>
            <w:left w:w="108" w:type="dxa"/>
            <w:bottom w:w="0" w:type="dxa"/>
            <w:right w:w="108" w:type="dxa"/>
          </w:tblCellMar>
        </w:tblPrEx>
        <w:trPr>
          <w:trHeight w:val="952"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财经技能实训室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满足点钞、传票翻打、珠算、计算器等财经技能学习需要</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点钞纸若干；爱丁派50台；传票若干本；验钞机1台；计算器40个；算盘40个；多媒体设备1套。</w:t>
            </w:r>
          </w:p>
        </w:tc>
      </w:tr>
      <w:tr>
        <w:tblPrEx>
          <w:tblCellMar>
            <w:top w:w="0" w:type="dxa"/>
            <w:left w:w="108" w:type="dxa"/>
            <w:bottom w:w="0" w:type="dxa"/>
            <w:right w:w="108" w:type="dxa"/>
          </w:tblCellMar>
        </w:tblPrEx>
        <w:trPr>
          <w:trHeight w:val="607"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ERP沙盘实训室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满足学生模拟企业经营实训需要</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学生用电脑50台；教师示范用电脑1台；多媒体设备1套。</w:t>
            </w:r>
          </w:p>
        </w:tc>
      </w:tr>
      <w:tr>
        <w:tblPrEx>
          <w:tblCellMar>
            <w:top w:w="0" w:type="dxa"/>
            <w:left w:w="108" w:type="dxa"/>
            <w:bottom w:w="0" w:type="dxa"/>
            <w:right w:w="108" w:type="dxa"/>
          </w:tblCellMar>
        </w:tblPrEx>
        <w:trPr>
          <w:trHeight w:val="999" w:hRule="atLeast"/>
        </w:trPr>
        <w:tc>
          <w:tcPr>
            <w:tcW w:w="2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收银实训室</w:t>
            </w:r>
          </w:p>
        </w:tc>
        <w:tc>
          <w:tcPr>
            <w:tcW w:w="22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满足收银实训练习需要</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收银机40台；收银台40台；条码打印机1台；货架6支；条码计价电子秤1台；称重台2张；商超系统实训管理软件。</w:t>
            </w:r>
          </w:p>
        </w:tc>
      </w:tr>
    </w:tbl>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3.校外实训基地</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外实训基地是师生从事实践教学、社会实践、科研活动的重要场所，是培养学生综合素质和社会实践能力的重要课堂，是校企合作的重要途径。校外实训基地应根据金融岗位实习要求，依托证券公司、保险公司等机构建立金融岗位工作实习基地。</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（三）教学资源</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主要包括能够满足学生专业学习、教师专业教学研究和教学实施需要的教材、图书</w:t>
      </w:r>
      <w:r>
        <w:rPr>
          <w:rFonts w:hint="eastAsia" w:ascii="仿宋" w:hAnsi="仿宋" w:eastAsia="仿宋" w:cs="仿宋"/>
          <w:sz w:val="32"/>
          <w:szCs w:val="32"/>
        </w:rPr>
        <w:t>和数字资源等。</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1.教材选用基本要求</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健全教材选用制度，选用体现新技术、新工艺、新规范等的高质量教材，引入典型工作案例。</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按照学校的教材选用制度，优先从国家和省规划教材中</w:t>
      </w:r>
      <w:r>
        <w:rPr>
          <w:rFonts w:hint="eastAsia" w:ascii="仿宋" w:hAnsi="仿宋" w:eastAsia="仿宋" w:cs="仿宋"/>
          <w:sz w:val="32"/>
          <w:szCs w:val="32"/>
        </w:rPr>
        <w:t>选用。鼓励与行业企业合作开发特色鲜明的专业课校本教材。</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2.图书文献配备基本要求</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以金融事务专业学生和教师需求为主，应当包括适合金融事务</w:t>
      </w:r>
      <w:r>
        <w:rPr>
          <w:rFonts w:hint="eastAsia" w:ascii="仿宋" w:hAnsi="仿宋" w:eastAsia="仿宋" w:cs="仿宋"/>
          <w:spacing w:val="-5"/>
          <w:sz w:val="32"/>
          <w:szCs w:val="32"/>
        </w:rPr>
        <w:t>专业阅读的各类图书和报刊，供师生使用的工具书、教学参考书和应用型的专业书籍，</w:t>
      </w:r>
      <w:r>
        <w:rPr>
          <w:rFonts w:hint="eastAsia" w:ascii="仿宋" w:hAnsi="仿宋" w:eastAsia="仿宋" w:cs="仿宋"/>
          <w:spacing w:val="-93"/>
          <w:sz w:val="32"/>
          <w:szCs w:val="32"/>
        </w:rPr>
        <w:t xml:space="preserve"> </w:t>
      </w:r>
      <w:r>
        <w:rPr>
          <w:rFonts w:hint="eastAsia" w:ascii="仿宋" w:hAnsi="仿宋" w:eastAsia="仿宋" w:cs="仿宋"/>
          <w:sz w:val="32"/>
          <w:szCs w:val="32"/>
        </w:rPr>
        <w:t>每年要剔旧更新图书。</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3.数字资源配备基本要求</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加快建设智能化教学支持环境，建设能够满足多样化需求的课程资源，创新服务供给模式，服务学生终身学习。包括本专业的教学设计、教学课件、微课程、教学录像、网络课程、</w:t>
      </w:r>
      <w:r>
        <w:rPr>
          <w:rFonts w:hint="eastAsia" w:ascii="仿宋" w:hAnsi="仿宋" w:eastAsia="仿宋" w:cs="仿宋"/>
          <w:sz w:val="32"/>
          <w:szCs w:val="32"/>
        </w:rPr>
        <w:t>教学案例、</w:t>
      </w:r>
      <w:r>
        <w:rPr>
          <w:rFonts w:hint="eastAsia" w:ascii="仿宋" w:hAnsi="仿宋" w:eastAsia="仿宋" w:cs="仿宋"/>
          <w:spacing w:val="-8"/>
          <w:sz w:val="32"/>
          <w:szCs w:val="32"/>
        </w:rPr>
        <w:t>考核方案</w:t>
      </w:r>
      <w:r>
        <w:rPr>
          <w:rFonts w:hint="eastAsia" w:ascii="仿宋" w:hAnsi="仿宋" w:eastAsia="仿宋" w:cs="仿宋"/>
          <w:sz w:val="32"/>
          <w:szCs w:val="32"/>
        </w:rPr>
        <w:t>等。</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（四）教学方法</w:t>
      </w:r>
    </w:p>
    <w:p>
      <w:pPr>
        <w:spacing w:line="560" w:lineRule="exact"/>
        <w:ind w:firstLine="595"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pacing w:val="-8"/>
          <w:sz w:val="32"/>
          <w:szCs w:val="32"/>
        </w:rPr>
        <w:t>突出职业能力培养，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（五）学习评价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1.突出职业能力的考核评价方式，体现对综合素质的评价，吸纳更多行业企业和社会有关方面组织参与考核评价。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2.严格落实培养目标和培养规格要求，加大过程考核、实践技能考核成绩在课程总成绩中的比重。</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3.严格考试纪律，健全多元化考核评价体系，完善学生学习过程监测、评价与反馈机制，引导学生自我管理、主动学习，提高学习效率。</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4.强化实习、实训、毕业设计（论文）等实践性教学环节的全过程管理与考核评价。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评价过程中应注意以下几点：</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1.结合课堂提问、现场操作、课后作业、模块考核等手段，构建“多形式、多项目”的课程考核标准，加强实践环节的考核，并注重平时采分。</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2.强调理论与实践一体化评价，注重引导学生进行学习方式的改变。</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3.鼓励学生参加省、市、国家级本专业技能比赛，以竞赛组织方级别和获奖等级为依据折合成相关专业课程的成绩。</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4.将学业考核与职业资格证书相结合，允许用职业资格证书替代相关专业的课程成绩。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（六）质量管理</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1.学校和专业部要建立专业建设和教学过程质量监控机制，健全专业教学质量监控管理制度，通过教学实施、过程监控、质量评价和持续改进，达成人才培养规格。</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和专业部要完善教学管理机制，加强日常教学组织运行与管理，建立健全巡课、听课、评教、评学等制度，建立与行业企业联动的实践教学环节督导制度，严明教学纪律，强化教学组织功能。定期开展公开课、示范课等教研活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校和专业部要完善专业、课程教学工作诊断与改进制度，健全专业教学质量监控和评价机制，及时开展专业调研、人才培养方案更新和教学资源建设工作，加强课堂教学、实习实训、毕业设计等方面质量标准建设，提升教学质量。</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九、毕业要求</w:t>
      </w:r>
    </w:p>
    <w:p>
      <w:pPr>
        <w:spacing w:line="560" w:lineRule="exact"/>
        <w:ind w:firstLine="627"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（一）学生修完本专业人才培养方案所规定的课程并成绩合格，实习期间按时完成实习报告。</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（二）按照学校《毕业资格认定办法》，达到本专业人才培养目标和培养规格的要求方可毕业。</w:t>
      </w:r>
    </w:p>
    <w:p>
      <w:pPr>
        <w:widowControl/>
        <w:ind w:firstLine="640" w:firstLineChars="200"/>
        <w:jc w:val="left"/>
      </w:pPr>
      <w:r>
        <w:rPr>
          <w:rFonts w:hint="eastAsia" w:ascii="黑体" w:hAnsi="黑体" w:eastAsia="黑体" w:cs="黑体"/>
          <w:color w:val="000000" w:themeColor="text1"/>
          <w:sz w:val="32"/>
          <w:szCs w:val="32"/>
          <w14:textFill>
            <w14:solidFill>
              <w14:schemeClr w14:val="tx1"/>
            </w14:solidFill>
          </w14:textFill>
        </w:rPr>
        <w:t>十、持续专业举例</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接续高职专科专业举例：金融服务与管理、金融科技应用等</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 xml:space="preserve"> </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接续高职本科专业举例：金融管理、金融科技应用等</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p>
    <w:sectPr>
      <w:headerReference r:id="rId3" w:type="default"/>
      <w:footerReference r:id="rId4"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5CB7F0-4B88-4974-8DB1-3B50CEFAF1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5F2413B8-3F29-460E-9398-E92A6FD32051}"/>
  </w:font>
  <w:font w:name="仿宋">
    <w:panose1 w:val="02010609060101010101"/>
    <w:charset w:val="86"/>
    <w:family w:val="modern"/>
    <w:pitch w:val="default"/>
    <w:sig w:usb0="800002BF" w:usb1="38CF7CFA" w:usb2="00000016" w:usb3="00000000" w:csb0="00040001" w:csb1="00000000"/>
    <w:embedRegular r:id="rId3" w:fontKey="{C405E226-EEFE-42C3-8DBD-83DB1AFD56E6}"/>
  </w:font>
  <w:font w:name="楷体">
    <w:panose1 w:val="02010609060101010101"/>
    <w:charset w:val="86"/>
    <w:family w:val="modern"/>
    <w:pitch w:val="default"/>
    <w:sig w:usb0="800002BF" w:usb1="38CF7CFA" w:usb2="00000016" w:usb3="00000000" w:csb0="00040001" w:csb1="00000000"/>
    <w:embedRegular r:id="rId4" w:fontKey="{E806649A-478A-4083-B4E5-88EDEE1C55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宋体"/>
        <w:lang w:val="en-US" w:eastAsia="zh-CN"/>
      </w:rPr>
    </w:pPr>
    <w:r>
      <w:rPr>
        <w:rFonts w:hint="eastAsia"/>
        <w:lang w:val="en-US" w:eastAsia="zh-CN"/>
      </w:rPr>
      <w:t>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AAED4"/>
    <w:multiLevelType w:val="singleLevel"/>
    <w:tmpl w:val="25EAAE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444A8"/>
    <w:rsid w:val="000740BA"/>
    <w:rsid w:val="00096DF9"/>
    <w:rsid w:val="000B65E7"/>
    <w:rsid w:val="000C7954"/>
    <w:rsid w:val="000D1E49"/>
    <w:rsid w:val="000F4823"/>
    <w:rsid w:val="00100210"/>
    <w:rsid w:val="00106D80"/>
    <w:rsid w:val="00111F72"/>
    <w:rsid w:val="001240F0"/>
    <w:rsid w:val="00144E6F"/>
    <w:rsid w:val="001674D1"/>
    <w:rsid w:val="00185A5E"/>
    <w:rsid w:val="001C1D7A"/>
    <w:rsid w:val="001D31EC"/>
    <w:rsid w:val="00205BDC"/>
    <w:rsid w:val="00215842"/>
    <w:rsid w:val="002642B5"/>
    <w:rsid w:val="002C2950"/>
    <w:rsid w:val="002C70FB"/>
    <w:rsid w:val="002D3BD5"/>
    <w:rsid w:val="00303F21"/>
    <w:rsid w:val="00310D19"/>
    <w:rsid w:val="0034209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7F00"/>
    <w:rsid w:val="004C454F"/>
    <w:rsid w:val="004D55CA"/>
    <w:rsid w:val="004E015D"/>
    <w:rsid w:val="00503079"/>
    <w:rsid w:val="00514ED8"/>
    <w:rsid w:val="00571BAF"/>
    <w:rsid w:val="00581B78"/>
    <w:rsid w:val="005A2740"/>
    <w:rsid w:val="005C1BFE"/>
    <w:rsid w:val="005E126F"/>
    <w:rsid w:val="005F298D"/>
    <w:rsid w:val="006408F8"/>
    <w:rsid w:val="00656CD9"/>
    <w:rsid w:val="00691C72"/>
    <w:rsid w:val="006C416F"/>
    <w:rsid w:val="006D122A"/>
    <w:rsid w:val="00711BAF"/>
    <w:rsid w:val="00713B81"/>
    <w:rsid w:val="00732C4A"/>
    <w:rsid w:val="00747A59"/>
    <w:rsid w:val="007D7997"/>
    <w:rsid w:val="008415F4"/>
    <w:rsid w:val="00844648"/>
    <w:rsid w:val="008533CE"/>
    <w:rsid w:val="008614D6"/>
    <w:rsid w:val="0087253C"/>
    <w:rsid w:val="008A7114"/>
    <w:rsid w:val="008B6DA4"/>
    <w:rsid w:val="00902908"/>
    <w:rsid w:val="00923E5A"/>
    <w:rsid w:val="009263BB"/>
    <w:rsid w:val="009542C2"/>
    <w:rsid w:val="009576D7"/>
    <w:rsid w:val="009960D3"/>
    <w:rsid w:val="009C1ADD"/>
    <w:rsid w:val="009C70B9"/>
    <w:rsid w:val="009D52C9"/>
    <w:rsid w:val="00A3043A"/>
    <w:rsid w:val="00A445C7"/>
    <w:rsid w:val="00A822D0"/>
    <w:rsid w:val="00AF42AE"/>
    <w:rsid w:val="00B06BF2"/>
    <w:rsid w:val="00B42E5E"/>
    <w:rsid w:val="00B5098A"/>
    <w:rsid w:val="00B52B47"/>
    <w:rsid w:val="00B9046B"/>
    <w:rsid w:val="00BD39B1"/>
    <w:rsid w:val="00C46046"/>
    <w:rsid w:val="00CA42B0"/>
    <w:rsid w:val="00CB280F"/>
    <w:rsid w:val="00CC065A"/>
    <w:rsid w:val="00D014E2"/>
    <w:rsid w:val="00D22EBC"/>
    <w:rsid w:val="00D32F62"/>
    <w:rsid w:val="00D37ABB"/>
    <w:rsid w:val="00D93BBC"/>
    <w:rsid w:val="00DC496D"/>
    <w:rsid w:val="00DE36EA"/>
    <w:rsid w:val="00DE677C"/>
    <w:rsid w:val="00DF6AB5"/>
    <w:rsid w:val="00DF6C02"/>
    <w:rsid w:val="00E02047"/>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2CB5726"/>
    <w:rsid w:val="036C28D4"/>
    <w:rsid w:val="05883333"/>
    <w:rsid w:val="077B3C8D"/>
    <w:rsid w:val="083B7C89"/>
    <w:rsid w:val="0A25434C"/>
    <w:rsid w:val="0B430809"/>
    <w:rsid w:val="0E160667"/>
    <w:rsid w:val="0ED53712"/>
    <w:rsid w:val="0F4B2374"/>
    <w:rsid w:val="149D23A8"/>
    <w:rsid w:val="197910A5"/>
    <w:rsid w:val="19F90C5F"/>
    <w:rsid w:val="1A436F53"/>
    <w:rsid w:val="1B0B196C"/>
    <w:rsid w:val="1D7355F7"/>
    <w:rsid w:val="1DDF63ED"/>
    <w:rsid w:val="1EDD7E07"/>
    <w:rsid w:val="1F0A6953"/>
    <w:rsid w:val="22947F00"/>
    <w:rsid w:val="22C4376A"/>
    <w:rsid w:val="241B1055"/>
    <w:rsid w:val="256E6505"/>
    <w:rsid w:val="28634730"/>
    <w:rsid w:val="2D0A5F7B"/>
    <w:rsid w:val="2DC62692"/>
    <w:rsid w:val="3130246D"/>
    <w:rsid w:val="320F1351"/>
    <w:rsid w:val="33D94002"/>
    <w:rsid w:val="37643AC6"/>
    <w:rsid w:val="3855618E"/>
    <w:rsid w:val="390C1867"/>
    <w:rsid w:val="3A22581F"/>
    <w:rsid w:val="3D0F356E"/>
    <w:rsid w:val="3DBC667E"/>
    <w:rsid w:val="3DDD173B"/>
    <w:rsid w:val="3F8C5D8F"/>
    <w:rsid w:val="43903FD4"/>
    <w:rsid w:val="46020B59"/>
    <w:rsid w:val="47954D07"/>
    <w:rsid w:val="480D7C89"/>
    <w:rsid w:val="49F16E16"/>
    <w:rsid w:val="4A833B86"/>
    <w:rsid w:val="4AD83032"/>
    <w:rsid w:val="4D197382"/>
    <w:rsid w:val="4DC8600E"/>
    <w:rsid w:val="4E2207FC"/>
    <w:rsid w:val="4FFC73C7"/>
    <w:rsid w:val="50976B42"/>
    <w:rsid w:val="527C32C1"/>
    <w:rsid w:val="52CB4EFD"/>
    <w:rsid w:val="53C42132"/>
    <w:rsid w:val="553A466A"/>
    <w:rsid w:val="5640030A"/>
    <w:rsid w:val="5A1336BD"/>
    <w:rsid w:val="5A7B55E9"/>
    <w:rsid w:val="5CBB08FB"/>
    <w:rsid w:val="5E363985"/>
    <w:rsid w:val="5E5B1C8A"/>
    <w:rsid w:val="5F1A4CEF"/>
    <w:rsid w:val="654519D2"/>
    <w:rsid w:val="6B3E61D3"/>
    <w:rsid w:val="6DCC18C9"/>
    <w:rsid w:val="70553DF8"/>
    <w:rsid w:val="7151010A"/>
    <w:rsid w:val="71712313"/>
    <w:rsid w:val="73F25315"/>
    <w:rsid w:val="73FB31BE"/>
    <w:rsid w:val="74196E47"/>
    <w:rsid w:val="77BC4626"/>
    <w:rsid w:val="79E8523D"/>
    <w:rsid w:val="7B471302"/>
    <w:rsid w:val="7E14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1"/>
    <w:pPr>
      <w:ind w:left="758" w:right="765"/>
      <w:outlineLvl w:val="0"/>
    </w:pPr>
    <w:rPr>
      <w:rFonts w:ascii="宋体" w:hAnsi="宋体" w:cs="宋体"/>
      <w:sz w:val="44"/>
      <w:szCs w:val="44"/>
      <w:lang w:val="zh-CN" w:bidi="zh-CN"/>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6"/>
    <w:autoRedefine/>
    <w:unhideWhenUsed/>
    <w:qFormat/>
    <w:uiPriority w:val="1"/>
    <w:pPr>
      <w:spacing w:after="12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Hyperlink"/>
    <w:basedOn w:val="9"/>
    <w:autoRedefine/>
    <w:semiHidden/>
    <w:unhideWhenUsed/>
    <w:qFormat/>
    <w:uiPriority w:val="99"/>
    <w:rPr>
      <w:color w:val="0000FF"/>
      <w:u w:val="single"/>
    </w:rPr>
  </w:style>
  <w:style w:type="character" w:customStyle="1" w:styleId="12">
    <w:name w:val="页眉 字符"/>
    <w:basedOn w:val="9"/>
    <w:link w:val="6"/>
    <w:autoRedefine/>
    <w:qFormat/>
    <w:uiPriority w:val="99"/>
    <w:rPr>
      <w:rFonts w:ascii="Calibri" w:hAnsi="Calibri" w:eastAsia="宋体" w:cs="Times New Roman"/>
      <w:sz w:val="18"/>
      <w:szCs w:val="18"/>
    </w:rPr>
  </w:style>
  <w:style w:type="character" w:customStyle="1" w:styleId="13">
    <w:name w:val="页脚 字符"/>
    <w:basedOn w:val="9"/>
    <w:link w:val="5"/>
    <w:autoRedefine/>
    <w:qFormat/>
    <w:uiPriority w:val="99"/>
    <w:rPr>
      <w:rFonts w:ascii="Calibri" w:hAnsi="Calibri" w:eastAsia="宋体" w:cs="Times New Roman"/>
      <w:sz w:val="18"/>
      <w:szCs w:val="18"/>
    </w:rPr>
  </w:style>
  <w:style w:type="character" w:customStyle="1" w:styleId="14">
    <w:name w:val="批注框文本 字符"/>
    <w:basedOn w:val="9"/>
    <w:link w:val="4"/>
    <w:autoRedefine/>
    <w:semiHidden/>
    <w:qFormat/>
    <w:uiPriority w:val="99"/>
    <w:rPr>
      <w:rFonts w:ascii="Calibri" w:hAnsi="Calibri" w:eastAsia="宋体" w:cs="Times New Roman"/>
      <w:sz w:val="18"/>
      <w:szCs w:val="18"/>
    </w:rPr>
  </w:style>
  <w:style w:type="paragraph" w:customStyle="1" w:styleId="15">
    <w:name w:val="b"/>
    <w:basedOn w:val="1"/>
    <w:autoRedefine/>
    <w:qFormat/>
    <w:uiPriority w:val="0"/>
    <w:pPr>
      <w:spacing w:line="360" w:lineRule="auto"/>
      <w:ind w:firstLine="200" w:firstLineChars="200"/>
    </w:pPr>
    <w:rPr>
      <w:rFonts w:ascii="Times New Roman" w:hAnsi="Times New Roman" w:eastAsia="华文行楷"/>
      <w:szCs w:val="24"/>
    </w:rPr>
  </w:style>
  <w:style w:type="character" w:customStyle="1" w:styleId="16">
    <w:name w:val="正文文本 字符"/>
    <w:basedOn w:val="9"/>
    <w:link w:val="3"/>
    <w:autoRedefine/>
    <w:qFormat/>
    <w:uiPriority w:val="1"/>
    <w:rPr>
      <w:rFonts w:ascii="Calibri" w:hAnsi="Calibri" w:eastAsia="宋体" w:cs="Times New Roman"/>
    </w:rPr>
  </w:style>
  <w:style w:type="paragraph" w:styleId="17">
    <w:name w:val="List Paragraph"/>
    <w:basedOn w:val="1"/>
    <w:autoRedefine/>
    <w:qFormat/>
    <w:uiPriority w:val="34"/>
    <w:pPr>
      <w:ind w:firstLine="420" w:firstLineChars="200"/>
    </w:pPr>
  </w:style>
  <w:style w:type="character" w:customStyle="1" w:styleId="18">
    <w:name w:val="font21"/>
    <w:basedOn w:val="9"/>
    <w:autoRedefine/>
    <w:qFormat/>
    <w:uiPriority w:val="0"/>
    <w:rPr>
      <w:rFonts w:ascii="Calibri" w:hAnsi="Calibri" w:cs="Calibri"/>
      <w:color w:val="000000"/>
      <w:sz w:val="22"/>
      <w:szCs w:val="22"/>
      <w:u w:val="none"/>
    </w:rPr>
  </w:style>
  <w:style w:type="character" w:customStyle="1" w:styleId="19">
    <w:name w:val="font31"/>
    <w:basedOn w:val="9"/>
    <w:autoRedefine/>
    <w:qFormat/>
    <w:uiPriority w:val="0"/>
    <w:rPr>
      <w:rFonts w:hint="eastAsia" w:ascii="宋体" w:hAnsi="宋体" w:eastAsia="宋体" w:cs="宋体"/>
      <w:color w:val="000000"/>
      <w:sz w:val="22"/>
      <w:szCs w:val="22"/>
      <w:u w:val="none"/>
    </w:rPr>
  </w:style>
  <w:style w:type="character" w:customStyle="1" w:styleId="20">
    <w:name w:val="font41"/>
    <w:basedOn w:val="9"/>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A3A4A-E1D1-4D35-9822-252C26E8CC4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1351</Words>
  <Characters>7701</Characters>
  <Lines>64</Lines>
  <Paragraphs>18</Paragraphs>
  <TotalTime>0</TotalTime>
  <ScaleCrop>false</ScaleCrop>
  <LinksUpToDate>false</LinksUpToDate>
  <CharactersWithSpaces>9034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2024-03-13T04:51:27Z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B574BF43E1BA4B108AFB897567076DED</vt:lpwstr>
  </property>
</Properties>
</file>